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45"/>
        <w:gridCol w:w="4393"/>
      </w:tblGrid>
      <w:tr w:rsidR="00E2745C" w:rsidRPr="000C3773" w:rsidTr="003C1D51">
        <w:trPr>
          <w:jc w:val="center"/>
        </w:trPr>
        <w:tc>
          <w:tcPr>
            <w:tcW w:w="5240" w:type="dxa"/>
            <w:shd w:val="clear" w:color="auto" w:fill="auto"/>
          </w:tcPr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Учреждение образования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университет»</w:t>
            </w:r>
          </w:p>
        </w:tc>
        <w:tc>
          <w:tcPr>
            <w:tcW w:w="4388" w:type="dxa"/>
            <w:shd w:val="clear" w:color="auto" w:fill="auto"/>
          </w:tcPr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Научно-методическим советом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«Витебский государственный ордена Дружбы народов медицинский университет»</w:t>
            </w:r>
          </w:p>
          <w:p w:rsidR="00E2745C" w:rsidRPr="000C3773" w:rsidRDefault="00E2745C" w:rsidP="003C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773">
              <w:rPr>
                <w:rFonts w:ascii="Times New Roman" w:hAnsi="Times New Roman"/>
                <w:sz w:val="24"/>
                <w:szCs w:val="24"/>
              </w:rPr>
              <w:t>протокол №5 от 31.05.2021</w:t>
            </w:r>
          </w:p>
        </w:tc>
      </w:tr>
    </w:tbl>
    <w:p w:rsidR="00E2745C" w:rsidRDefault="00E2745C" w:rsidP="00CA64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6407" w:rsidRDefault="00CA6407" w:rsidP="00CA6407">
      <w:pPr>
        <w:jc w:val="center"/>
        <w:rPr>
          <w:rFonts w:ascii="Times New Roman" w:hAnsi="Times New Roman"/>
          <w:b/>
          <w:sz w:val="24"/>
          <w:szCs w:val="24"/>
        </w:rPr>
      </w:pPr>
      <w:r w:rsidRPr="00B96745">
        <w:rPr>
          <w:rFonts w:ascii="Times New Roman" w:hAnsi="Times New Roman"/>
          <w:b/>
          <w:sz w:val="24"/>
          <w:szCs w:val="24"/>
        </w:rPr>
        <w:t>Компетенции</w:t>
      </w:r>
      <w:r w:rsidRPr="00D97A2F">
        <w:rPr>
          <w:rFonts w:ascii="Times New Roman" w:hAnsi="Times New Roman"/>
          <w:b/>
          <w:sz w:val="24"/>
          <w:szCs w:val="24"/>
        </w:rPr>
        <w:t xml:space="preserve"> выпускника по специальности </w:t>
      </w:r>
      <w:r>
        <w:rPr>
          <w:rFonts w:ascii="Times New Roman" w:hAnsi="Times New Roman"/>
          <w:b/>
          <w:sz w:val="24"/>
          <w:szCs w:val="24"/>
        </w:rPr>
        <w:t xml:space="preserve">1-79 01 07 </w:t>
      </w:r>
      <w:r w:rsidRPr="00D97A2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Стоматология</w:t>
      </w:r>
      <w:r w:rsidRPr="00D97A2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6"/>
        <w:gridCol w:w="2063"/>
        <w:gridCol w:w="3099"/>
      </w:tblGrid>
      <w:tr w:rsidR="00CA6407" w:rsidRPr="00EF0B66" w:rsidTr="00CA6407">
        <w:trPr>
          <w:cantSplit/>
          <w:jc w:val="center"/>
        </w:trPr>
        <w:tc>
          <w:tcPr>
            <w:tcW w:w="6912" w:type="dxa"/>
            <w:vAlign w:val="center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119" w:type="dxa"/>
            <w:vAlign w:val="center"/>
          </w:tcPr>
          <w:p w:rsidR="00CA6407" w:rsidRPr="00EF0B66" w:rsidRDefault="00CA6407" w:rsidP="00115A4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Конечные результаты обучения относительно каждой компетенции</w:t>
            </w:r>
          </w:p>
        </w:tc>
        <w:tc>
          <w:tcPr>
            <w:tcW w:w="4755" w:type="dxa"/>
            <w:vAlign w:val="center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Оценка конечных результатов обучения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психолого-педагогические знания о целях и видах коммуникаций, организации коммуникативного процесса в здравоохранении, применять методы эффективной коммуникации при разрешении конфликтных ситуаций в медицине 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1, 2 годах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знания о фармакологических свойствах лекарственных средств, владеть принципами выбора рациональной фармакотерапии при стоматологических заболеваниях и с профилактической целью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и 5 </w:t>
            </w:r>
            <w:r w:rsidRPr="00EF0B66">
              <w:rPr>
                <w:rFonts w:ascii="Times New Roman" w:hAnsi="Times New Roman"/>
                <w:sz w:val="24"/>
                <w:szCs w:val="24"/>
              </w:rPr>
              <w:t>годах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trHeight w:val="1380"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 xml:space="preserve">Применять методы обезболивания в челюстно-лицевой хирургии и стоматологии, методики дентальной хирургии, методы диагностики и лечения пациентов с воспалительными процессами челюстно-лицевой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в амбулаторных условиях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аттестация на  3 году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принципы лечения и профилактики при заболеваниях и травмах у взрослых и детей, распознавать распространенные психические расстройства (заболевания), </w:t>
            </w:r>
            <w:proofErr w:type="spellStart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нейростоматологические</w:t>
            </w:r>
            <w:proofErr w:type="spellEnd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 и применять методы их профилактики, оказывать медицинскую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омощь при неотложных состояниях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</w:t>
            </w:r>
            <w:r>
              <w:rPr>
                <w:rFonts w:ascii="Times New Roman" w:hAnsi="Times New Roman"/>
                <w:sz w:val="24"/>
                <w:szCs w:val="24"/>
              </w:rPr>
              <w:t>естация на 3, 4,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методы профилактики основных стоматологических и хирургических заболеваний челюстно-лицевой области, органов и тканей полости рта у детей и взрослых, проводить санитарно-гигиеническое просвещение населения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 4, 5 годах обучения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обследование, применять методы диагностики, дифференциальной диагностики, формулировать клинический диагноз, применять современные технологии лечения и профилактики кариеса и его осложнений (пульпита, периодонтита), других заболеваний твердых тканей зубов, слизистой оболочки полости рта у взрослых; определять комплексный план стоматологического лечения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4 и 5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основные и дополнительные методы диагностики, прогнозирования, лечения и профилактики болезней периодонта; определять окончательный комплексный план стоматологического лечения и профилактики болезней периодонта в сотрудничестве со специалистами из разных стоматологических и медицинских областей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4 и 5 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обследование, применять методы диагностики,  современные технологии лечения и реабилитации пациентов с дефектами твердых тканей зубов и частичной вторичной адентией, пациентов с полной потерей зубов и основами временного и постоянного </w:t>
            </w:r>
            <w:proofErr w:type="spellStart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шинирования</w:t>
            </w:r>
            <w:proofErr w:type="spellEnd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зубов с применением несъемных и съемных ортопедических конструкций при заболеваниях тканей периодонта, пациентов со сложной челюстно-лицевой патологией на поликлиническом приеме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 3, 4 и 5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Применять современные методы клинической, дополнительной, специальной диагностики хирургических заболеваний челюстно-лицевой области, современные принципы хирургического лечения в челюстно-лицевой хирургии и хирургической стоматологии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 4 и 5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  <w:tr w:rsidR="00CA6407" w:rsidRPr="00EF0B66" w:rsidTr="00CA6407">
        <w:trPr>
          <w:cantSplit/>
          <w:jc w:val="center"/>
        </w:trPr>
        <w:tc>
          <w:tcPr>
            <w:tcW w:w="6912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Применять методы диагностики зубочелюстных аномалий, аппаратурный, ортопедический и функциональный методы лечения в ортодонтии, планировать конструкции </w:t>
            </w:r>
            <w:proofErr w:type="spellStart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ортодонтических</w:t>
            </w:r>
            <w:proofErr w:type="spellEnd"/>
            <w:r w:rsidRPr="00EF0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аппаратов в зависимости от патологии зубочелюстной системы</w:t>
            </w:r>
          </w:p>
        </w:tc>
        <w:tc>
          <w:tcPr>
            <w:tcW w:w="3119" w:type="dxa"/>
          </w:tcPr>
          <w:p w:rsidR="00CA6407" w:rsidRPr="00EF0B66" w:rsidRDefault="00CA6407" w:rsidP="00115A4D">
            <w:pPr>
              <w:widowControl w:val="0"/>
              <w:spacing w:after="0"/>
              <w:ind w:firstLine="17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аттестация на 4 и 5 годах обучения.</w:t>
            </w:r>
          </w:p>
        </w:tc>
        <w:tc>
          <w:tcPr>
            <w:tcW w:w="4755" w:type="dxa"/>
          </w:tcPr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Итоговая аттестация на государственных экзаменах</w:t>
            </w:r>
          </w:p>
          <w:p w:rsidR="00CA6407" w:rsidRPr="00EF0B66" w:rsidRDefault="00CA6407" w:rsidP="00115A4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B66">
              <w:rPr>
                <w:rFonts w:ascii="Times New Roman" w:hAnsi="Times New Roman"/>
                <w:sz w:val="24"/>
                <w:szCs w:val="24"/>
              </w:rPr>
              <w:t>Текущая и итоговая аттестация врачей-интернов (6 год обучения)</w:t>
            </w:r>
          </w:p>
        </w:tc>
      </w:tr>
    </w:tbl>
    <w:p w:rsidR="00CA6407" w:rsidRDefault="00CA6407" w:rsidP="00E2745C"/>
    <w:sectPr w:rsidR="00CA6407" w:rsidSect="00B92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142A4A"/>
    <w:rsid w:val="001D0DE4"/>
    <w:rsid w:val="00277BAE"/>
    <w:rsid w:val="002E7734"/>
    <w:rsid w:val="009B6E8A"/>
    <w:rsid w:val="00A859AE"/>
    <w:rsid w:val="00B92703"/>
    <w:rsid w:val="00C3303D"/>
    <w:rsid w:val="00CA6407"/>
    <w:rsid w:val="00E2745C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D78"/>
  <w15:chartTrackingRefBased/>
  <w15:docId w15:val="{BF49372A-7F61-45C4-B4DA-C54CB07F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Lika</dc:creator>
  <cp:keywords/>
  <dc:description/>
  <cp:lastModifiedBy>Lika</cp:lastModifiedBy>
  <cp:revision>4</cp:revision>
  <dcterms:created xsi:type="dcterms:W3CDTF">2022-01-04T06:22:00Z</dcterms:created>
  <dcterms:modified xsi:type="dcterms:W3CDTF">2022-01-19T07:40:00Z</dcterms:modified>
</cp:coreProperties>
</file>