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7EE" w:rsidRPr="00FC47EE" w:rsidRDefault="00FC47EE" w:rsidP="00FC47EE">
      <w:pPr>
        <w:jc w:val="center"/>
        <w:rPr>
          <w:b/>
          <w:sz w:val="28"/>
          <w:szCs w:val="28"/>
        </w:rPr>
      </w:pPr>
      <w:r w:rsidRPr="00FC47EE">
        <w:rPr>
          <w:b/>
          <w:sz w:val="28"/>
          <w:szCs w:val="28"/>
        </w:rPr>
        <w:t>Список</w:t>
      </w:r>
    </w:p>
    <w:p w:rsidR="00FC47EE" w:rsidRDefault="00FC47EE" w:rsidP="00FC47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FC47EE">
        <w:rPr>
          <w:b/>
          <w:sz w:val="28"/>
          <w:szCs w:val="28"/>
        </w:rPr>
        <w:t xml:space="preserve">экзаменационных вопросов для вступительных экзаменов </w:t>
      </w:r>
    </w:p>
    <w:p w:rsidR="007854B5" w:rsidRDefault="00FC47EE" w:rsidP="00FC47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FC47EE">
        <w:rPr>
          <w:b/>
          <w:sz w:val="28"/>
          <w:szCs w:val="28"/>
        </w:rPr>
        <w:t xml:space="preserve">в клиническую ординатуру </w:t>
      </w:r>
      <w:r w:rsidR="009625B6" w:rsidRPr="009625B6">
        <w:rPr>
          <w:b/>
          <w:sz w:val="28"/>
          <w:szCs w:val="28"/>
        </w:rPr>
        <w:t xml:space="preserve">по специальности </w:t>
      </w:r>
    </w:p>
    <w:p w:rsidR="009625B6" w:rsidRPr="009625B6" w:rsidRDefault="009625B6" w:rsidP="00FC47E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625B6">
        <w:rPr>
          <w:b/>
          <w:sz w:val="28"/>
          <w:szCs w:val="28"/>
        </w:rPr>
        <w:t>«Общая врачебная практика»</w:t>
      </w:r>
    </w:p>
    <w:p w:rsidR="001B7DD0" w:rsidRDefault="001B7DD0" w:rsidP="00FC47EE">
      <w:pPr>
        <w:jc w:val="center"/>
      </w:pP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Атеросклероз: этиология, патогенез, клиника и методы диагностики поражения аорты, сонных,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мезентериальных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и почечных артерий. Лечебная тактика. Профилактика.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Хронический гастрит: этиология, патогенез, классификация, клиника, диагностика, лечение, профилактика.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Острая ревматическая лихорадка: этиология, патогенез, классификация, клиника, диагностические критерии, лечение, профилактика, диспансеризация. Клинические проявления хронической ревматической болезни сердца.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Ишемическая болезнь сердца: этиология, патогенез, факторы риска, классификация, профилактика.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Язвенная болезнь желудка и 12-перстной кишки: этиология, патогенез, классификация, клиника, диагностика, показания к госпитализации, лечение, экспертиза трудоспособности, диспансеризация.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Ревматоидный артрит: этиология, патогенез, классификация, клиника, диагностические критерии, лечение, экспертиза трудоспособности, реабилитация, диспансеризация.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Стенокардия: классификация, диагностика клинических форм, лечение, показания к госпитализации. Прогрессирующая стенокардия: диагностика, лечение.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Печеночная кома: этиология, патогенез, клиника, диагностика, тактика врача.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Системная красная волчанка: этиология, патогенез, классификация, клиника, диагностические критерии, лечение, профилактика.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Артериальная гипертензия: этиология, патогенез, классификация, клиника, лечение, особенности лечения в пожилом возрасте, реабилитация, диспансеризация, экспертиза трудоспособности.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Диета при заболеваниях желудочно-кишечного тракта, заболеваниях печени и желчевыводящих путей, при хронических заболеваниях поджелудочной железы и болезнях кишечника.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Системный склероз: этиология, патогенез, клиника, диагностические критерии, лечение.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Симптоматические артериальные гипертензии (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нефрогенные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>, реноваскулярные, эндокринные, гемодинамические): дифференциальная диагностика. Лечебная тактика.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Болезни пищевода: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гастроэзофагеальнорефлюксная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болезнь,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ахалазия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кардии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, пищевод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Баррета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>, эзофагит, рак пищевода. Пищеводная дисфагия. Основные методы диагностики и дифференциальной диагностики. Лечебная тактика.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Дерматомиозит-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полимиозит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>: этиология, патогенез, клиника, диагностические критерии, лечение.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Кардиомиопатии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>: классификация, клиника, диагностика, лечение.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Принципы медикаментозной терапии язвенных поражений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гастродуоденальной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зоны (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эрадикация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Helicobacter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pylori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>, подавление кислотно-пептической агрессии, коррекция моторно-эвакуаторных нарушений). Профилактика рецидивов язв.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Системные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васкулиты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>: этиология, патогенез, классификация, клиника, диагностика, лечение.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lastRenderedPageBreak/>
        <w:t>Соматоформная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дисфункция вегетативной нервной системы: этиология, патогенез, классификация, клиника, диагностика, лечение.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Функциональные расстройства желчного пузыря и сфинктера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Одди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Желчекаменная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болезнь. Хронический холецистит, опухоли желчевыводящей системы. Инструментальные и лабораторные методы диагностики. Принципы купирования желчной колики.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Приобретенные пороки сердца (сужение левого атриовентрикулярного отверстия, недостаточность митрального клапана): этиология, клиника, диагностика, показания к хирургическому лечению.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Кардиальная астма: этиология, патогенез, клиника, дифференциальная диагностика с бронхиальной астмой, лечение на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догоспитальном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и госпитальном этапах.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Хронические гепатиты. Определение нозологических форм: аутоиммунный гепатит, хронический гепатит В, хронический гепатит D, хронический гепатит С, лекарственный гепатит, болезнь Вильсона-Коновалова, болезнь печени, вызванная недостаточностью α1-антитрипсина. Лечение.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Приобретенные пороки сердца (сужение левого атриовентрикулярного отверстия, сужение устья аорты, недостаточность клапанов аорты, недостаточность митрального клапана): этиология, клиника, диагностика, показания к хирургическому лечению.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Пароксизмальная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суправентрикулярная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тахикардия: этиология, патогенез, клиника, ЭКГ-диагностика, лечение.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Неалкогольный и алкогольный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стеатогепатиты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. Алкогольный гепатит. Дозы алкоголя, повышающие риск поражения печени. Признаки алкогольного поражения других органов. Клиника. Особенности лабораторной и УЗИ диагностики. Лечение.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Пролапс митрального клапана. Этиология. Клинические проявления.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ЭхоКГ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>-диагностика. Вероятные осложнения. Лечебная тактика.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Персистирующая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и перманентная форма фибрилляции предсердий: этиология, патогенез, клиника, ЭКГ-диагностика, лечение, профилактика тромбоэмболических осложнений.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Цирроз печени (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билиарный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>, вирусный, алкогольный циррозы, цирроз при наследственных заболеваниях). Классификация. Основные клинические синдромы и симптомы.  Лечение.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Синдром увеличенной (сниженной) СОЭ. Критерии использования показателей СОЭ в дифференциальной диагностике инфекционных, воспалительных, онкологических заболеваний.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Трепетание предсердий: этиология, патогенез, клиника. ЭКГ-диагностика. Лечебная тактика.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Классификация и клинические особенности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желтух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. Лабораторная диагностика синдрома повреждения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гепатоцитов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. Тактика при выявлении гемолитической, паренхиматозной или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обтурационной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желтухи.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Узловатая эритема. Определение. Причины возникновения. Патогенез. Клиническая картина эритемы. Алгоритм дифференциальной диагностики.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Этиопатогенетическая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и симптоматическая терапия.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Атриовентрикулярная блокада: этиология, патогенез, клиника различных степеней блокады, лечение. Показания к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эндокардиальной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стимуляции сердца и имплантации искусственного водителя ритма при полной атриовентрикулярной блокаде.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Дифференциальная диагностика при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гепатоспленомегалии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. Тактика при выявлении увеличенной печени и/или селезенки. Инструментальная диагностика и критерии дифференциальной диагностики при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гепатоспленомегалии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lastRenderedPageBreak/>
        <w:t>Особенности и механизм действия нестероидных противовоспалительных средств (НПВС) при лечении ревматических заболеваний. Побочные эффекты: НПВС-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гастропатия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>, риск развития сердечно-сосудистых осложнений. Профилактика побочных эффектов.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Гипертонические кризы: патогенез, классификация, клиника, неотложная терапия на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догоспитальном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и госпитальном этапах, профилактика.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Хронический панкреатит. Клиническая картина. Программа обследования пациентов. Дифференциальный диагноз. Основные направления консервативного лечения.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Механизм действия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глюкокортикостероидных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гормонов, показания и противопоказания к их назначению в ревматологической практике. Пульс-терапия: показания, противопоказания, побочные эффекты.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Осложненные гипертонические кризы. Классификации, механизмы формирования и клинико-диагностические критерии осложненных гипертонических кризов. Неотложная помощь.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Хроническая диарея, механизмы, причины. Запор: определение. Диагностические критерии синдрома раздраженного кишечника. Тактика лечения.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Генно-инженерные биологические препараты, показания к применению в ревматологической практике. Экстракорпоральные методы лечения в ревматологии: показания, противопоказания, побочные эффекты.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>Внезапная коронарная смерть. Этиология. Факторы риска внезапной смерти у пациентов с болезнями системы кровообращения. Последовательность и методика основных реанимационных мероприятий при остановке сердечной деятельности.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Воспалительные заболевания кишечника: язвенный колит, болезнь Крона. Диагностические критерии. Внекишечные проявления. Осложнения. Медикаментозная терапия. Показания к хирургическому лечению. </w:t>
      </w:r>
    </w:p>
    <w:p w:rsidR="009625B6" w:rsidRPr="00FC47EE" w:rsidRDefault="009625B6" w:rsidP="00FC47EE">
      <w:pPr>
        <w:pStyle w:val="a5"/>
        <w:numPr>
          <w:ilvl w:val="0"/>
          <w:numId w:val="16"/>
        </w:numPr>
        <w:jc w:val="both"/>
        <w:rPr>
          <w:rFonts w:eastAsia="Calibri" w:cs="Times New Roman"/>
          <w:sz w:val="24"/>
          <w:szCs w:val="24"/>
          <w:lang w:eastAsia="en-US"/>
        </w:rPr>
      </w:pPr>
      <w:r w:rsidRPr="00FC47EE">
        <w:rPr>
          <w:rFonts w:eastAsia="Calibri" w:cs="Times New Roman"/>
          <w:sz w:val="24"/>
          <w:szCs w:val="24"/>
          <w:lang w:eastAsia="en-US"/>
        </w:rPr>
        <w:t xml:space="preserve">Принципы диагностики и патогенетической терапии при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энтеропатических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артропатиях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>. Инфекционные артриты (вирусные артриты, туберкулезный, лайм-</w:t>
      </w:r>
      <w:proofErr w:type="spellStart"/>
      <w:r w:rsidRPr="00FC47EE">
        <w:rPr>
          <w:rFonts w:eastAsia="Calibri" w:cs="Times New Roman"/>
          <w:sz w:val="24"/>
          <w:szCs w:val="24"/>
          <w:lang w:eastAsia="en-US"/>
        </w:rPr>
        <w:t>боррелиозный</w:t>
      </w:r>
      <w:proofErr w:type="spellEnd"/>
      <w:r w:rsidRPr="00FC47EE">
        <w:rPr>
          <w:rFonts w:eastAsia="Calibri" w:cs="Times New Roman"/>
          <w:sz w:val="24"/>
          <w:szCs w:val="24"/>
          <w:lang w:eastAsia="en-US"/>
        </w:rPr>
        <w:t xml:space="preserve">): диагностика, лечение. </w:t>
      </w:r>
    </w:p>
    <w:p w:rsidR="009625B6" w:rsidRPr="00FC47EE" w:rsidRDefault="009625B6" w:rsidP="00FC47EE">
      <w:pPr>
        <w:ind w:left="720" w:hanging="360"/>
        <w:jc w:val="both"/>
        <w:rPr>
          <w:rFonts w:eastAsia="Calibri" w:cs="Times New Roman"/>
          <w:sz w:val="24"/>
          <w:szCs w:val="24"/>
          <w:lang w:eastAsia="en-US"/>
        </w:rPr>
      </w:pPr>
    </w:p>
    <w:sectPr w:rsidR="009625B6" w:rsidRPr="00FC47E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13E8"/>
    <w:multiLevelType w:val="hybridMultilevel"/>
    <w:tmpl w:val="790EA8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454219D"/>
    <w:multiLevelType w:val="hybridMultilevel"/>
    <w:tmpl w:val="F5B48AEE"/>
    <w:lvl w:ilvl="0" w:tplc="6C0444AA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50D5B47"/>
    <w:multiLevelType w:val="hybridMultilevel"/>
    <w:tmpl w:val="790EA8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C60309"/>
    <w:multiLevelType w:val="hybridMultilevel"/>
    <w:tmpl w:val="50E608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C619A9"/>
    <w:multiLevelType w:val="hybridMultilevel"/>
    <w:tmpl w:val="790EA8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89E6945"/>
    <w:multiLevelType w:val="hybridMultilevel"/>
    <w:tmpl w:val="790EA8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9EC7C23"/>
    <w:multiLevelType w:val="hybridMultilevel"/>
    <w:tmpl w:val="790EA8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53B4688"/>
    <w:multiLevelType w:val="hybridMultilevel"/>
    <w:tmpl w:val="30F220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4F723A"/>
    <w:multiLevelType w:val="hybridMultilevel"/>
    <w:tmpl w:val="790EA86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E6108A1"/>
    <w:multiLevelType w:val="hybridMultilevel"/>
    <w:tmpl w:val="790EA8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3F032BC"/>
    <w:multiLevelType w:val="hybridMultilevel"/>
    <w:tmpl w:val="790EA8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DE36723"/>
    <w:multiLevelType w:val="hybridMultilevel"/>
    <w:tmpl w:val="790EA8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97F59DB"/>
    <w:multiLevelType w:val="hybridMultilevel"/>
    <w:tmpl w:val="790EA8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AE60DB1"/>
    <w:multiLevelType w:val="hybridMultilevel"/>
    <w:tmpl w:val="790EA8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C4D56B3"/>
    <w:multiLevelType w:val="hybridMultilevel"/>
    <w:tmpl w:val="790EA8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E1125FD"/>
    <w:multiLevelType w:val="hybridMultilevel"/>
    <w:tmpl w:val="790EA8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12"/>
  </w:num>
  <w:num w:numId="5">
    <w:abstractNumId w:val="8"/>
  </w:num>
  <w:num w:numId="6">
    <w:abstractNumId w:val="14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  <w:num w:numId="11">
    <w:abstractNumId w:val="13"/>
  </w:num>
  <w:num w:numId="12">
    <w:abstractNumId w:val="11"/>
  </w:num>
  <w:num w:numId="13">
    <w:abstractNumId w:val="10"/>
  </w:num>
  <w:num w:numId="14">
    <w:abstractNumId w:val="0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B6"/>
    <w:rsid w:val="000804CA"/>
    <w:rsid w:val="001B7DD0"/>
    <w:rsid w:val="00212630"/>
    <w:rsid w:val="00317D38"/>
    <w:rsid w:val="007854B5"/>
    <w:rsid w:val="009625B6"/>
    <w:rsid w:val="00FC47EE"/>
    <w:rsid w:val="00FF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6873"/>
  <w15:chartTrackingRefBased/>
  <w15:docId w15:val="{786C186A-C775-46C5-8D5B-30E6E846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5B6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9625B6"/>
    <w:rPr>
      <w:rFonts w:ascii="Courier New" w:eastAsia="SimSun" w:hAnsi="Courier New" w:cs="Times New Roman"/>
    </w:rPr>
  </w:style>
  <w:style w:type="character" w:customStyle="1" w:styleId="a4">
    <w:name w:val="Текст Знак"/>
    <w:basedOn w:val="a0"/>
    <w:link w:val="a3"/>
    <w:rsid w:val="009625B6"/>
    <w:rPr>
      <w:rFonts w:ascii="Courier New" w:eastAsia="SimSun" w:hAnsi="Courier New" w:cs="Times New Roman"/>
      <w:sz w:val="20"/>
      <w:szCs w:val="20"/>
      <w:lang w:val="ru-RU" w:eastAsia="ru-RU"/>
    </w:rPr>
  </w:style>
  <w:style w:type="paragraph" w:customStyle="1" w:styleId="1">
    <w:name w:val="Абзац списка1"/>
    <w:basedOn w:val="a"/>
    <w:rsid w:val="009625B6"/>
    <w:pPr>
      <w:ind w:left="720" w:hanging="57"/>
      <w:contextualSpacing/>
    </w:pPr>
    <w:rPr>
      <w:rFonts w:eastAsia="Calibri" w:cs="Times New Roman"/>
      <w:sz w:val="28"/>
      <w:szCs w:val="28"/>
    </w:rPr>
  </w:style>
  <w:style w:type="paragraph" w:customStyle="1" w:styleId="2">
    <w:name w:val="Абзац списка2"/>
    <w:basedOn w:val="a"/>
    <w:rsid w:val="009625B6"/>
    <w:pPr>
      <w:ind w:left="720" w:hanging="57"/>
      <w:contextualSpacing/>
    </w:pPr>
    <w:rPr>
      <w:rFonts w:eastAsia="Calibri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C4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User-MONOPC</dc:creator>
  <cp:keywords/>
  <dc:description/>
  <cp:lastModifiedBy>VSMU</cp:lastModifiedBy>
  <cp:revision>4</cp:revision>
  <dcterms:created xsi:type="dcterms:W3CDTF">2026-06-23T06:23:00Z</dcterms:created>
  <dcterms:modified xsi:type="dcterms:W3CDTF">2026-06-23T06:27:00Z</dcterms:modified>
</cp:coreProperties>
</file>