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uppressAutoHyphens w:val="1"/>
        <w:spacing w:line="360" w:lineRule="atLeast"/>
        <w:jc w:val="center"/>
        <w:rPr>
          <w:b w:val="1"/>
          <w:bCs w:val="1"/>
          <w:caps w:val="1"/>
          <w:sz w:val="28"/>
          <w:szCs w:val="28"/>
        </w:rPr>
      </w:pPr>
      <w:r>
        <w:rPr>
          <w:b w:val="1"/>
          <w:bCs w:val="1"/>
          <w:caps w:val="1"/>
          <w:sz w:val="28"/>
          <w:szCs w:val="28"/>
          <w:rtl w:val="0"/>
          <w:lang w:val="ru-RU"/>
        </w:rPr>
        <w:t xml:space="preserve">Отзыв </w:t>
      </w:r>
    </w:p>
    <w:p>
      <w:pPr>
        <w:pStyle w:val="Обычный"/>
        <w:suppressAutoHyphens w:val="1"/>
        <w:spacing w:line="360" w:lineRule="atLeast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научного руководителя на диссертационную работу </w:t>
      </w:r>
      <w:r>
        <w:rPr>
          <w:b w:val="1"/>
          <w:bCs w:val="1"/>
          <w:sz w:val="28"/>
          <w:szCs w:val="28"/>
          <w:rtl w:val="0"/>
          <w:lang w:val="ru-RU"/>
        </w:rPr>
        <w:t>«</w:t>
      </w:r>
      <w:r>
        <w:rPr>
          <w:b w:val="1"/>
          <w:bCs w:val="1"/>
          <w:sz w:val="28"/>
          <w:szCs w:val="28"/>
          <w:rtl w:val="0"/>
          <w:lang w:val="ru-RU"/>
        </w:rPr>
        <w:t>Одонтогенные инфекционно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воспалительные заболевания челюстно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лицевой области</w:t>
      </w:r>
      <w:r>
        <w:rPr>
          <w:b w:val="1"/>
          <w:bCs w:val="1"/>
          <w:sz w:val="28"/>
          <w:szCs w:val="28"/>
          <w:rtl w:val="0"/>
          <w:lang w:val="ru-RU"/>
        </w:rPr>
        <w:t xml:space="preserve">: </w:t>
      </w:r>
      <w:r>
        <w:rPr>
          <w:b w:val="1"/>
          <w:bCs w:val="1"/>
          <w:sz w:val="28"/>
          <w:szCs w:val="28"/>
          <w:rtl w:val="0"/>
          <w:lang w:val="ru-RU"/>
        </w:rPr>
        <w:t>диагностика и лечение с учётом антибиоплёночной активности нейтрофилов</w:t>
      </w:r>
      <w:r>
        <w:rPr>
          <w:b w:val="1"/>
          <w:bCs w:val="1"/>
          <w:sz w:val="28"/>
          <w:szCs w:val="28"/>
          <w:rtl w:val="0"/>
          <w:lang w:val="ru-RU"/>
        </w:rPr>
        <w:t>»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 xml:space="preserve">представленную на соискание ученой степени кандидата медицинских наук по специальностям </w:t>
      </w:r>
      <w:r>
        <w:rPr>
          <w:b w:val="1"/>
          <w:bCs w:val="1"/>
          <w:sz w:val="28"/>
          <w:szCs w:val="28"/>
          <w:rtl w:val="0"/>
          <w:lang w:val="ru-RU"/>
        </w:rPr>
        <w:t xml:space="preserve">14.01.09 </w:t>
      </w:r>
      <w:r>
        <w:rPr>
          <w:b w:val="1"/>
          <w:bCs w:val="1"/>
          <w:sz w:val="28"/>
          <w:szCs w:val="28"/>
          <w:rtl w:val="0"/>
          <w:lang w:val="ru-RU"/>
        </w:rPr>
        <w:t>– инфекционные болезни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14.01.14 </w:t>
      </w:r>
      <w:r>
        <w:rPr>
          <w:b w:val="1"/>
          <w:bCs w:val="1"/>
          <w:sz w:val="28"/>
          <w:szCs w:val="28"/>
          <w:rtl w:val="0"/>
          <w:lang w:val="ru-RU"/>
        </w:rPr>
        <w:t>– стоматология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>старшего преподавателя кафедры стоматологии детского возраста и ортодонтии с курсом ФПК и ПК Н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  <w:r>
        <w:rPr>
          <w:b w:val="1"/>
          <w:bCs w:val="1"/>
          <w:sz w:val="28"/>
          <w:szCs w:val="28"/>
          <w:rtl w:val="0"/>
          <w:lang w:val="ru-RU"/>
        </w:rPr>
        <w:t>А</w:t>
      </w:r>
      <w:r>
        <w:rPr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b w:val="1"/>
          <w:bCs w:val="1"/>
          <w:sz w:val="28"/>
          <w:szCs w:val="28"/>
          <w:rtl w:val="0"/>
          <w:lang w:val="ru-RU"/>
        </w:rPr>
        <w:t>Мовсесян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Наринэ Александровна Мовсесян в течение </w:t>
      </w:r>
      <w:r>
        <w:rPr>
          <w:sz w:val="28"/>
          <w:szCs w:val="28"/>
          <w:rtl w:val="0"/>
          <w:lang w:val="ru-RU"/>
        </w:rPr>
        <w:t xml:space="preserve">7 </w:t>
      </w:r>
      <w:r>
        <w:rPr>
          <w:sz w:val="28"/>
          <w:szCs w:val="28"/>
          <w:rtl w:val="0"/>
          <w:lang w:val="ru-RU"/>
        </w:rPr>
        <w:t>лет посвятила себя изучению актуальной проблемы эффективности антибактериальной терапии одонтогенных инфекционно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воспалительных заболеваний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разработке принципов её оптимального назначения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Указанное исследование выполнялось в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рамках научно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исследовательского проекта </w:t>
      </w:r>
      <w:r>
        <w:rPr>
          <w:sz w:val="28"/>
          <w:szCs w:val="28"/>
          <w:rtl w:val="0"/>
          <w:lang w:val="ru-RU"/>
        </w:rPr>
        <w:t>Белорусского республиканского фонда фундаментальных исследований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 «Влияние микроорганизмов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образующих биопленки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на течение инфекционного процесса при воспалительных заболеваниях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области»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номер государственной регистрации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20181432,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тема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задание М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18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М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-130,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срок выполнения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2018-2020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 гг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.,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а также в соответствии с </w:t>
      </w:r>
      <w:r>
        <w:rPr>
          <w:sz w:val="28"/>
          <w:szCs w:val="28"/>
          <w:u w:color="ff0000"/>
          <w:rtl w:val="0"/>
          <w:lang w:val="ru-RU"/>
        </w:rPr>
        <w:t>темой НИР стоматологического факультета учреждения образования «Витебский государственный ордена Дружбы народов медицинский университет» «Разработка методов профилактики</w:t>
      </w:r>
      <w:r>
        <w:rPr>
          <w:sz w:val="28"/>
          <w:szCs w:val="28"/>
          <w:u w:color="ff0000"/>
          <w:rtl w:val="0"/>
          <w:lang w:val="ru-RU"/>
        </w:rPr>
        <w:t xml:space="preserve">, </w:t>
      </w:r>
      <w:r>
        <w:rPr>
          <w:sz w:val="28"/>
          <w:szCs w:val="28"/>
          <w:u w:color="ff0000"/>
          <w:rtl w:val="0"/>
          <w:lang w:val="ru-RU"/>
        </w:rPr>
        <w:t xml:space="preserve">диагностики и лечения отдельных стоматологических заболеваний» </w:t>
      </w:r>
      <w:r>
        <w:rPr>
          <w:sz w:val="28"/>
          <w:szCs w:val="28"/>
          <w:u w:color="ff0000"/>
          <w:rtl w:val="0"/>
          <w:lang w:val="ru-RU"/>
        </w:rPr>
        <w:t>(</w:t>
      </w:r>
      <w:r>
        <w:rPr>
          <w:sz w:val="28"/>
          <w:szCs w:val="28"/>
          <w:u w:color="ff0000"/>
          <w:rtl w:val="0"/>
          <w:lang w:val="ru-RU"/>
        </w:rPr>
        <w:t xml:space="preserve">№ государственной регистрации </w:t>
      </w:r>
      <w:r>
        <w:rPr>
          <w:sz w:val="28"/>
          <w:szCs w:val="28"/>
          <w:u w:color="ff0000"/>
          <w:rtl w:val="0"/>
          <w:lang w:val="ru-RU"/>
        </w:rPr>
        <w:t xml:space="preserve">20130236) </w:t>
      </w:r>
      <w:r>
        <w:rPr>
          <w:sz w:val="28"/>
          <w:szCs w:val="28"/>
          <w:u w:color="ff0000"/>
          <w:rtl w:val="0"/>
          <w:lang w:val="ru-RU"/>
        </w:rPr>
        <w:t xml:space="preserve">и темой НИР кафедры инфекционных болезней с курсом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факультета повышения квалификации и переподготовки кадров УО «Витебский государственный</w:t>
      </w:r>
      <w:r>
        <w:rPr>
          <w:rtl w:val="0"/>
          <w:lang w:val="ru-RU"/>
        </w:rPr>
        <w:t xml:space="preserve"> </w:t>
      </w:r>
      <w:r>
        <w:rPr>
          <w:sz w:val="28"/>
          <w:szCs w:val="28"/>
          <w:u w:color="ff0000"/>
          <w:rtl w:val="0"/>
          <w:lang w:val="ru-RU"/>
        </w:rPr>
        <w:t>ордена Дружбы народов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 медицинский университет» «Разработать эффективные методы диагностики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лечения и профилактики наиболее социально значимых инфекционных заболеваний»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(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№ государственной регистрации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20130899)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В процессе работы по теме диссертационного исследования Н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Мовсесян проявила себя способным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настойчивым и последовательным ученым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Ею самостоятельно выполнены все задачи диссертационного исследования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разработана база данных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выполнена лабораторная часть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произведена статистическая обработка его результатов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произведен анализ научных публикаций по теме исследования и написан литературный обзор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написана текстовая часть диссертации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сформулированы выводы и положения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выносимые на защиту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Планирование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включая формулирование его цели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задач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определение размера и свойств исследуемой выборки пациентов и контрольной группы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используемых лабораторных методов и методов статистической обработки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написание статей и публикация результатов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были выполнены под руководством и при непосредственном участии научных руководителей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При выполнении диссертационного исследования Н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Мовсесян проявила себя способным экспериментатором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подтвердив квалификацию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соответствующую учёной степени кандидата медицинских наук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Проблема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избранная соискателем для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представляется безусловно актуальной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поскольку </w:t>
      </w:r>
      <w:r>
        <w:rPr>
          <w:sz w:val="28"/>
          <w:szCs w:val="28"/>
          <w:u w:color="be6426"/>
          <w:shd w:val="clear" w:color="auto" w:fill="ffffff"/>
          <w:rtl w:val="0"/>
          <w:lang w:val="ru-RU"/>
          <w14:textOutline w14:w="12700" w14:cap="flat">
            <w14:noFill/>
            <w14:miter w14:lim="400000"/>
          </w14:textOutline>
        </w:rPr>
        <w:t>на протяжении последних десятилетий 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  <w14:textOutline w14:w="12700" w14:cap="flat">
            <w14:noFill/>
            <w14:miter w14:lim="400000"/>
          </w14:textOutline>
        </w:rPr>
        <w:t>воспалительные заболевания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  <w14:textOutline w14:w="12700" w14:cap="flat">
            <w14:noFill/>
            <w14:miter w14:lim="400000"/>
          </w14:textOutline>
        </w:rPr>
        <w:t>лицевой области и их осложнения являются одной из наиболее актуальных проблем современной медицины</w:t>
      </w:r>
      <w:r>
        <w:rPr>
          <w:sz w:val="28"/>
          <w:szCs w:val="28"/>
          <w:u w:color="be6426"/>
          <w:shd w:val="clear" w:color="auto" w:fill="ffffff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sz w:val="28"/>
          <w:szCs w:val="28"/>
          <w:rtl w:val="0"/>
          <w:lang w:val="ru-RU"/>
        </w:rPr>
        <w:t xml:space="preserve"> В то же время 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собенностью современных 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воспалительных заболеваний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 является полиэтиологичность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где ведущую роль отводят микроорганизмам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>Биопленочная форма существования микроорганизмов в последние годы стала объектом пристального внимания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>Биопленки осложняют течение инфекционно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>воспалительного процесса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>способствуя рецидивам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>повышая склонность к хронизации и антибиотикорезистентность</w:t>
      </w:r>
      <w:r>
        <w:rPr>
          <w:sz w:val="28"/>
          <w:szCs w:val="28"/>
          <w:u w:color="0000ed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Соответственно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диссертантом было убедительно доказано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 динамика изменений этиологической структуры одонтогенных ИВЗ ЧЛО за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2015-2024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гг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указывает на снижение эффективности </w:t>
      </w:r>
      <w:r>
        <w:rPr>
          <w:i w:val="1"/>
          <w:iCs w:val="1"/>
          <w:sz w:val="28"/>
          <w:szCs w:val="28"/>
          <w:u w:color="598a39"/>
          <w:shd w:val="clear" w:color="auto" w:fill="ffffff"/>
          <w:rtl w:val="0"/>
          <w:lang w:val="ru-RU"/>
        </w:rPr>
        <w:t>β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лактамных антибиотиков в качестве препаратов выбора для стартовой эмпирической антибиотикотерапии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Диссертантом установлено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что назначение антибактериальной терапии целесообразно выполнять с</w:t>
      </w:r>
      <w:r>
        <w:rPr>
          <w:sz w:val="28"/>
          <w:szCs w:val="28"/>
          <w:rtl w:val="0"/>
          <w:lang w:val="ru-RU"/>
        </w:rPr>
        <w:t xml:space="preserve"> учетом способности микроорганизмов возбудителей инфекционно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воспалительных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 формировать биопленки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антибиопленочной активности нейтрофилов крови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 позволяет персонализировать схему антибактериальной терапии путём замены антибиотиков первой линии на антибиотики из других фармакологических групп при установлении факта биопленкообразования возбудителем изучаемых нозологий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u w:color="598a39"/>
          <w:rtl w:val="0"/>
          <w:lang w:val="ru-RU"/>
        </w:rPr>
        <w:t xml:space="preserve">Были разработаны индексы оценки степени тяжести одонтогенных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воспалительных заболеваний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</w:t>
      </w:r>
      <w:r>
        <w:rPr>
          <w:sz w:val="28"/>
          <w:szCs w:val="28"/>
          <w:u w:color="598a39"/>
          <w:rtl w:val="0"/>
          <w:lang w:val="ru-RU"/>
        </w:rPr>
        <w:t xml:space="preserve"> на основании комплексной оценки уровней цитокинов</w:t>
      </w:r>
      <w:r>
        <w:rPr>
          <w:sz w:val="28"/>
          <w:szCs w:val="28"/>
          <w:u w:color="598a39"/>
          <w:rtl w:val="0"/>
          <w:lang w:val="ru-RU"/>
        </w:rPr>
        <w:t xml:space="preserve">, </w:t>
      </w:r>
      <w:r>
        <w:rPr>
          <w:sz w:val="28"/>
          <w:szCs w:val="28"/>
          <w:u w:color="0033cc"/>
          <w:rtl w:val="0"/>
          <w:lang w:val="ru-RU"/>
        </w:rPr>
        <w:t xml:space="preserve">уровня </w:t>
      </w:r>
      <w:r>
        <w:rPr>
          <w:sz w:val="28"/>
          <w:szCs w:val="28"/>
          <w:u w:color="598a39"/>
          <w:rtl w:val="0"/>
          <w:lang w:val="ru-RU"/>
        </w:rPr>
        <w:t xml:space="preserve">sIgA, </w:t>
      </w:r>
      <w:r>
        <w:rPr>
          <w:sz w:val="28"/>
          <w:szCs w:val="28"/>
          <w:u w:color="598a39"/>
          <w:rtl w:val="0"/>
          <w:lang w:val="ru-RU"/>
        </w:rPr>
        <w:t>уровня эластазной активности ротовой жидкости пациентов</w:t>
      </w:r>
      <w:r>
        <w:rPr>
          <w:sz w:val="28"/>
          <w:szCs w:val="28"/>
          <w:u w:color="598a39"/>
          <w:rtl w:val="0"/>
          <w:lang w:val="ru-RU"/>
        </w:rPr>
        <w:t xml:space="preserve">, </w:t>
      </w:r>
      <w:r>
        <w:rPr>
          <w:sz w:val="28"/>
          <w:szCs w:val="28"/>
          <w:u w:color="598a39"/>
          <w:rtl w:val="0"/>
          <w:lang w:val="ru-RU"/>
        </w:rPr>
        <w:t xml:space="preserve">которые можно использовать </w:t>
      </w:r>
      <w:r>
        <w:rPr>
          <w:sz w:val="28"/>
          <w:szCs w:val="28"/>
          <w:rtl w:val="0"/>
          <w:lang w:val="ru-RU"/>
        </w:rPr>
        <w:t>в качестве дополнительного диагностического критерия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Оптимизация антибиотикотерапии бактериальных инфекций ротовой полости приводит к существенной экономии бюджетных средств прежде всего за счёт сокращения продолжительности госпитализации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за счёт уменьшения суммарной стоимости антибактериальной терапии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Результаты работы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выполненной соискателем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были успешно внедрены в медицинских учреждениях областных центров Республики Беларусь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г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 Минска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 подтверждается актами внедрения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прилагаемыми к диссертационной работе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Основные научные результаты работы доложены и обсуждены на многочисленных научных конференциях в Беларуси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России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ОАЭ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внедрены в практическое здравоохранение и учебный процесс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Распоряжением Президента Республики Беларусь №</w:t>
      </w:r>
      <w:r>
        <w:rPr>
          <w:sz w:val="28"/>
          <w:szCs w:val="28"/>
          <w:rtl w:val="0"/>
          <w:lang w:val="ru-RU"/>
        </w:rPr>
        <w:t>8</w:t>
      </w:r>
      <w:r>
        <w:rPr>
          <w:sz w:val="28"/>
          <w:szCs w:val="28"/>
          <w:rtl w:val="0"/>
          <w:lang w:val="ru-RU"/>
        </w:rPr>
        <w:t xml:space="preserve">рп от </w:t>
      </w:r>
      <w:r>
        <w:rPr>
          <w:sz w:val="28"/>
          <w:szCs w:val="28"/>
          <w:rtl w:val="0"/>
          <w:lang w:val="ru-RU"/>
        </w:rPr>
        <w:t xml:space="preserve">14 </w:t>
      </w:r>
      <w:r>
        <w:rPr>
          <w:sz w:val="28"/>
          <w:szCs w:val="28"/>
          <w:rtl w:val="0"/>
          <w:lang w:val="ru-RU"/>
        </w:rPr>
        <w:t xml:space="preserve">января </w:t>
      </w:r>
      <w:r>
        <w:rPr>
          <w:sz w:val="28"/>
          <w:szCs w:val="28"/>
          <w:rtl w:val="0"/>
          <w:lang w:val="ru-RU"/>
        </w:rPr>
        <w:t xml:space="preserve">2021 </w:t>
      </w:r>
      <w:r>
        <w:rPr>
          <w:sz w:val="28"/>
          <w:szCs w:val="28"/>
          <w:rtl w:val="0"/>
          <w:lang w:val="ru-RU"/>
        </w:rPr>
        <w:t>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за выполнение научных исследований назначена стипендия Президента Республики Беларусь на </w:t>
      </w:r>
      <w:r>
        <w:rPr>
          <w:sz w:val="28"/>
          <w:szCs w:val="28"/>
          <w:rtl w:val="0"/>
          <w:lang w:val="ru-RU"/>
        </w:rPr>
        <w:t xml:space="preserve">2021 </w:t>
      </w:r>
      <w:r>
        <w:rPr>
          <w:sz w:val="28"/>
          <w:szCs w:val="28"/>
          <w:rtl w:val="0"/>
          <w:lang w:val="ru-RU"/>
        </w:rPr>
        <w:t>год талантливым аспирантам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Нижний колонтитул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Наринэ Александровна с отличием окончила учреждение образования «Витебский государственный ордена Дружбы народов медицинский университет»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Показала себя грамотным специалистом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преподавателем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пользуется заслуженным авторитетом у студентов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коллег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Постоянно повышает свой профессиональный уровень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Нижний колонтитул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Диссертация является законченной самостоятельной научно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исследовательской работой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содержит принципиально новые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научно обоснованные результаты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использование которых обеспечит решение важной для Республики Беларусь научно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 xml:space="preserve">практической задачи в области охраны здоровья пациентов с </w:t>
      </w:r>
      <w:r>
        <w:rPr>
          <w:sz w:val="28"/>
          <w:szCs w:val="28"/>
          <w:u w:color="598a39"/>
          <w:rtl w:val="0"/>
          <w:lang w:val="ru-RU"/>
        </w:rPr>
        <w:t xml:space="preserve">одонтогенными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Помимо этого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в результате выполнения диссертационного исследования разработан алгоритм персонализированной эмпирической антибактериальной терапии пациентов с </w:t>
      </w:r>
      <w:r>
        <w:rPr>
          <w:sz w:val="28"/>
          <w:szCs w:val="28"/>
          <w:u w:color="598a39"/>
          <w:rtl w:val="0"/>
          <w:lang w:val="ru-RU"/>
        </w:rPr>
        <w:t xml:space="preserve">одонтогенными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ru-RU"/>
        </w:rPr>
        <w:t>С учетом всего вышеизложенного считаю</w:t>
      </w:r>
      <w:r>
        <w:rPr>
          <w:i w:val="1"/>
          <w:iCs w:val="1"/>
          <w:sz w:val="28"/>
          <w:szCs w:val="28"/>
          <w:rtl w:val="0"/>
          <w:lang w:val="ru-RU"/>
        </w:rPr>
        <w:t xml:space="preserve">, </w:t>
      </w:r>
      <w:r>
        <w:rPr>
          <w:i w:val="1"/>
          <w:iCs w:val="1"/>
          <w:sz w:val="28"/>
          <w:szCs w:val="28"/>
          <w:rtl w:val="0"/>
          <w:lang w:val="ru-RU"/>
        </w:rPr>
        <w:t>что соискатель Н</w:t>
      </w:r>
      <w:r>
        <w:rPr>
          <w:i w:val="1"/>
          <w:iCs w:val="1"/>
          <w:sz w:val="28"/>
          <w:szCs w:val="28"/>
          <w:rtl w:val="0"/>
          <w:lang w:val="ru-RU"/>
        </w:rPr>
        <w:t>.</w:t>
      </w:r>
      <w:r>
        <w:rPr>
          <w:i w:val="1"/>
          <w:iCs w:val="1"/>
          <w:sz w:val="28"/>
          <w:szCs w:val="28"/>
          <w:rtl w:val="0"/>
          <w:lang w:val="ru-RU"/>
        </w:rPr>
        <w:t>А</w:t>
      </w:r>
      <w:r>
        <w:rPr>
          <w:i w:val="1"/>
          <w:iCs w:val="1"/>
          <w:sz w:val="28"/>
          <w:szCs w:val="28"/>
          <w:rtl w:val="0"/>
          <w:lang w:val="ru-RU"/>
        </w:rPr>
        <w:t xml:space="preserve">. </w:t>
      </w:r>
      <w:r>
        <w:rPr>
          <w:i w:val="1"/>
          <w:iCs w:val="1"/>
          <w:sz w:val="28"/>
          <w:szCs w:val="28"/>
          <w:rtl w:val="0"/>
          <w:lang w:val="ru-RU"/>
        </w:rPr>
        <w:t xml:space="preserve">Мовсесян заслуживает присуждения ученой степени кандидата медицинских наук по специальностям </w:t>
      </w:r>
      <w:r>
        <w:rPr>
          <w:i w:val="1"/>
          <w:iCs w:val="1"/>
          <w:sz w:val="28"/>
          <w:szCs w:val="28"/>
          <w:rtl w:val="0"/>
          <w:lang w:val="ru-RU"/>
        </w:rPr>
        <w:t xml:space="preserve">14.01.09 </w:t>
      </w:r>
      <w:r>
        <w:rPr>
          <w:i w:val="1"/>
          <w:iCs w:val="1"/>
          <w:sz w:val="28"/>
          <w:szCs w:val="28"/>
          <w:rtl w:val="0"/>
          <w:lang w:val="ru-RU"/>
        </w:rPr>
        <w:t>– «инфекционные болезни»</w:t>
      </w:r>
      <w:r>
        <w:rPr>
          <w:i w:val="1"/>
          <w:iCs w:val="1"/>
          <w:sz w:val="28"/>
          <w:szCs w:val="28"/>
          <w:rtl w:val="0"/>
          <w:lang w:val="ru-RU"/>
        </w:rPr>
        <w:t xml:space="preserve">, 14.01.14 </w:t>
      </w:r>
      <w:r>
        <w:rPr>
          <w:i w:val="1"/>
          <w:iCs w:val="1"/>
          <w:sz w:val="28"/>
          <w:szCs w:val="28"/>
          <w:rtl w:val="0"/>
          <w:lang w:val="ru-RU"/>
        </w:rPr>
        <w:t>– «стоматология» за</w:t>
      </w:r>
      <w:r>
        <w:rPr>
          <w:sz w:val="28"/>
          <w:szCs w:val="28"/>
          <w:rtl w:val="0"/>
          <w:lang w:val="ru-RU"/>
        </w:rPr>
        <w:t>: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– детальное описание эпидемических особенностей ИВЗ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 в 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Витебске и Витебской области за период с </w:t>
      </w:r>
      <w:r>
        <w:rPr>
          <w:sz w:val="28"/>
          <w:szCs w:val="28"/>
          <w:rtl w:val="0"/>
          <w:lang w:val="ru-RU"/>
        </w:rPr>
        <w:t xml:space="preserve">2015 </w:t>
      </w:r>
      <w:r>
        <w:rPr>
          <w:sz w:val="28"/>
          <w:szCs w:val="28"/>
          <w:rtl w:val="0"/>
          <w:lang w:val="ru-RU"/>
        </w:rPr>
        <w:t xml:space="preserve">по </w:t>
      </w:r>
      <w:r>
        <w:rPr>
          <w:sz w:val="28"/>
          <w:szCs w:val="28"/>
          <w:rtl w:val="0"/>
          <w:lang w:val="ru-RU"/>
        </w:rPr>
        <w:t>2024</w:t>
      </w:r>
      <w:r>
        <w:rPr>
          <w:sz w:val="28"/>
          <w:szCs w:val="28"/>
          <w:rtl w:val="0"/>
          <w:lang w:val="ru-RU"/>
        </w:rPr>
        <w:t>гг</w:t>
      </w:r>
      <w:r>
        <w:rPr>
          <w:sz w:val="28"/>
          <w:szCs w:val="28"/>
          <w:rtl w:val="0"/>
          <w:lang w:val="ru-RU"/>
        </w:rPr>
        <w:t>.;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– разработку оптимизированного метода выделения нейтрофилов из венозной крови</w:t>
      </w:r>
      <w:r>
        <w:rPr>
          <w:sz w:val="28"/>
          <w:szCs w:val="28"/>
          <w:rtl w:val="0"/>
          <w:lang w:val="ru-RU"/>
        </w:rPr>
        <w:t>;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– </w:t>
      </w:r>
      <w:r>
        <w:rPr>
          <w:spacing w:val="-2"/>
          <w:sz w:val="28"/>
          <w:szCs w:val="28"/>
          <w:rtl w:val="0"/>
          <w:lang w:val="ru-RU"/>
        </w:rPr>
        <w:t xml:space="preserve">разработку </w:t>
      </w:r>
      <w:r>
        <w:rPr>
          <w:sz w:val="28"/>
          <w:szCs w:val="28"/>
          <w:u w:color="598a39"/>
          <w:rtl w:val="0"/>
          <w:lang w:val="ru-RU"/>
        </w:rPr>
        <w:t>дифференциальных индексов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u w:color="0033cc"/>
          <w:rtl w:val="0"/>
          <w:lang w:val="ru-RU"/>
        </w:rPr>
        <w:t>на основании определения уровней эластазной активности</w:t>
      </w:r>
      <w:r>
        <w:rPr>
          <w:sz w:val="28"/>
          <w:szCs w:val="28"/>
          <w:u w:color="0033cc"/>
          <w:rtl w:val="0"/>
          <w:lang w:val="ru-RU"/>
        </w:rPr>
        <w:t xml:space="preserve">, </w:t>
      </w:r>
      <w:r>
        <w:rPr>
          <w:sz w:val="28"/>
          <w:szCs w:val="28"/>
          <w:u w:color="598a39"/>
          <w:rtl w:val="0"/>
          <w:lang w:val="ru-RU"/>
        </w:rPr>
        <w:t xml:space="preserve">sIgA, </w:t>
      </w:r>
      <w:r>
        <w:rPr>
          <w:sz w:val="28"/>
          <w:szCs w:val="28"/>
          <w:u w:color="598a39"/>
          <w:rtl w:val="0"/>
          <w:lang w:val="ru-RU"/>
        </w:rPr>
        <w:t>изменений цитокинового профиля в ротовой жидкости пациентов</w:t>
      </w:r>
      <w:r>
        <w:rPr>
          <w:sz w:val="28"/>
          <w:szCs w:val="28"/>
          <w:u w:color="598a39"/>
          <w:rtl w:val="0"/>
          <w:lang w:val="ru-RU"/>
        </w:rPr>
        <w:t xml:space="preserve">, </w:t>
      </w:r>
      <w:r>
        <w:rPr>
          <w:sz w:val="28"/>
          <w:szCs w:val="28"/>
          <w:u w:color="598a39"/>
          <w:rtl w:val="0"/>
          <w:lang w:val="ru-RU"/>
        </w:rPr>
        <w:t xml:space="preserve">использование которых </w:t>
      </w:r>
      <w:r>
        <w:rPr>
          <w:sz w:val="28"/>
          <w:szCs w:val="28"/>
          <w:rtl w:val="0"/>
          <w:lang w:val="ru-RU"/>
        </w:rPr>
        <w:t xml:space="preserve">в качестве дополнительного диагностического критерия позволяет достоверно дифференцировать </w:t>
      </w:r>
      <w:r>
        <w:rPr>
          <w:sz w:val="28"/>
          <w:szCs w:val="28"/>
          <w:u w:color="0033cc"/>
          <w:rtl w:val="0"/>
          <w:lang w:val="ru-RU"/>
        </w:rPr>
        <w:t>острый гнойный одонтогенный периостит челюсти от острого гнойного одонтогенного остеомиелита челюсти</w:t>
      </w:r>
      <w:r>
        <w:rPr>
          <w:sz w:val="28"/>
          <w:szCs w:val="28"/>
          <w:u w:color="0033cc"/>
          <w:rtl w:val="0"/>
          <w:lang w:val="ru-RU"/>
        </w:rPr>
        <w:t xml:space="preserve">, </w:t>
      </w:r>
      <w:r>
        <w:rPr>
          <w:sz w:val="28"/>
          <w:szCs w:val="28"/>
          <w:u w:color="0033cc"/>
          <w:rtl w:val="0"/>
          <w:lang w:val="ru-RU"/>
        </w:rPr>
        <w:t xml:space="preserve">одонтогенную флегмону от одонтогенного абсцесса </w:t>
      </w:r>
      <w:r>
        <w:rPr>
          <w:sz w:val="28"/>
          <w:szCs w:val="28"/>
          <w:rtl w:val="0"/>
          <w:lang w:val="ru-RU"/>
        </w:rPr>
        <w:t>ЧЛО</w:t>
      </w:r>
      <w:r>
        <w:rPr>
          <w:sz w:val="28"/>
          <w:szCs w:val="28"/>
          <w:rtl w:val="0"/>
          <w:lang w:val="ru-RU"/>
        </w:rPr>
        <w:t>;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– установление взаимосвязи показателей местных и системных защитных реакций организма в ротовой жидкости пациентов с тяжестью течения изученных нозологий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определение их диагностической и прогностической значимости</w:t>
      </w:r>
      <w:r>
        <w:rPr>
          <w:sz w:val="28"/>
          <w:szCs w:val="28"/>
          <w:rtl w:val="0"/>
          <w:lang w:val="ru-RU"/>
        </w:rPr>
        <w:t>;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– разработку а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лгоритма назначения эмпирической антибактериальной терапии пациентам с 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 с учетом антибиопленочной активности нейтрофилов крови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позволяющего оптимизировать лечение указанных заболеваний и добиться максимальной эффективности терапии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.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</w:p>
    <w:p>
      <w:pPr>
        <w:pStyle w:val="Обычный"/>
        <w:suppressAutoHyphens w:val="1"/>
        <w:spacing w:line="360" w:lineRule="atLeast"/>
        <w:ind w:firstLine="709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Научный руководитель</w:t>
      </w:r>
      <w:r>
        <w:rPr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Заведующий кафедрой доказательной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медицины и клинической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диагностики ФПК и ПК 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учреждения образования 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  <w:u w:color="ff0000"/>
        </w:rPr>
      </w:pP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«Витебский государственный </w:t>
      </w:r>
      <w:r>
        <w:rPr>
          <w:sz w:val="28"/>
          <w:szCs w:val="28"/>
          <w:u w:color="ff0000"/>
          <w:rtl w:val="0"/>
          <w:lang w:val="ru-RU"/>
        </w:rPr>
        <w:t xml:space="preserve">ордена 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sz w:val="28"/>
          <w:szCs w:val="28"/>
          <w:u w:color="be6426"/>
          <w:shd w:val="clear" w:color="auto" w:fill="ffffff"/>
        </w:rPr>
      </w:pPr>
      <w:r>
        <w:rPr>
          <w:sz w:val="28"/>
          <w:szCs w:val="28"/>
          <w:u w:color="ff0000"/>
          <w:rtl w:val="0"/>
          <w:lang w:val="ru-RU"/>
        </w:rPr>
        <w:t xml:space="preserve">Дружбы народов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медицинский</w:t>
      </w:r>
    </w:p>
    <w:p>
      <w:pPr>
        <w:pStyle w:val="Обычный"/>
        <w:suppressAutoHyphens w:val="1"/>
        <w:spacing w:line="360" w:lineRule="atLeast"/>
        <w:ind w:firstLine="709"/>
        <w:jc w:val="both"/>
        <w:rPr>
          <w:b w:val="1"/>
          <w:bCs w:val="1"/>
          <w:sz w:val="28"/>
          <w:szCs w:val="28"/>
        </w:rPr>
      </w:pP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университет»</w:t>
      </w:r>
      <w:r>
        <w:rPr>
          <w:sz w:val="28"/>
          <w:szCs w:val="28"/>
          <w:rtl w:val="0"/>
          <w:lang w:val="ru-RU"/>
        </w:rPr>
        <w:t>,</w:t>
      </w:r>
    </w:p>
    <w:p>
      <w:pPr>
        <w:pStyle w:val="Обычный"/>
        <w:suppressAutoHyphens w:val="1"/>
        <w:spacing w:line="360" w:lineRule="atLeast"/>
        <w:ind w:firstLine="709"/>
        <w:jc w:val="both"/>
      </w:pPr>
      <w:r>
        <w:rPr>
          <w:sz w:val="28"/>
          <w:szCs w:val="28"/>
          <w:rtl w:val="0"/>
          <w:lang w:val="ru-RU"/>
        </w:rPr>
        <w:t>д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м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н</w:t>
      </w:r>
      <w:r>
        <w:rPr>
          <w:sz w:val="28"/>
          <w:szCs w:val="28"/>
          <w:rtl w:val="0"/>
          <w:lang w:val="ru-RU"/>
        </w:rPr>
        <w:t xml:space="preserve">., </w:t>
      </w:r>
      <w:r>
        <w:rPr>
          <w:sz w:val="28"/>
          <w:szCs w:val="28"/>
          <w:rtl w:val="0"/>
          <w:lang w:val="ru-RU"/>
        </w:rPr>
        <w:t xml:space="preserve">профессор </w:t>
        <w:tab/>
        <w:tab/>
        <w:tab/>
        <w:tab/>
        <w:tab/>
        <w:tab/>
        <w:tab/>
        <w:t>И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Жильцов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1134" w:bottom="1134" w:left="1134" w:header="709" w:footer="51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