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8B2639" w14:textId="77777777" w:rsidR="00490627" w:rsidRDefault="00C56E51">
      <w:pPr>
        <w:tabs>
          <w:tab w:val="left" w:pos="6804"/>
          <w:tab w:val="left" w:pos="8924"/>
        </w:tabs>
        <w:spacing w:line="276" w:lineRule="auto"/>
        <w:jc w:val="center"/>
        <w:rPr>
          <w:b/>
          <w:bCs/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</w:rPr>
        <w:t>Отзыв официального оппонента</w:t>
      </w:r>
    </w:p>
    <w:p w14:paraId="66461612" w14:textId="77777777" w:rsidR="00490627" w:rsidRDefault="00C56E51">
      <w:pPr>
        <w:tabs>
          <w:tab w:val="left" w:pos="284"/>
        </w:tabs>
        <w:spacing w:line="276" w:lineRule="auto"/>
        <w:jc w:val="both"/>
        <w:rPr>
          <w:b/>
          <w:bCs/>
          <w:sz w:val="28"/>
          <w:szCs w:val="28"/>
        </w:rPr>
      </w:pPr>
      <w:r>
        <w:rPr>
          <w:spacing w:val="-1"/>
          <w:sz w:val="28"/>
          <w:szCs w:val="28"/>
        </w:rPr>
        <w:t xml:space="preserve">доктора медицинских наук, профессора, профессора кафедры инфекционных болезней учреждения образования «Гродненский государственный медицинский университет» </w:t>
      </w:r>
      <w:proofErr w:type="spellStart"/>
      <w:r>
        <w:rPr>
          <w:sz w:val="28"/>
          <w:szCs w:val="28"/>
        </w:rPr>
        <w:t>Цыркунова</w:t>
      </w:r>
      <w:proofErr w:type="spellEnd"/>
      <w:r>
        <w:rPr>
          <w:sz w:val="28"/>
          <w:szCs w:val="28"/>
        </w:rPr>
        <w:t xml:space="preserve"> Владимира Максимовича на диссертационную работу Мовсесян </w:t>
      </w:r>
      <w:proofErr w:type="spellStart"/>
      <w:r>
        <w:rPr>
          <w:sz w:val="28"/>
          <w:szCs w:val="28"/>
        </w:rPr>
        <w:t>Наринэ</w:t>
      </w:r>
      <w:proofErr w:type="spellEnd"/>
      <w:r>
        <w:rPr>
          <w:sz w:val="28"/>
          <w:szCs w:val="28"/>
        </w:rPr>
        <w:t xml:space="preserve"> Александровны «</w:t>
      </w:r>
      <w:proofErr w:type="spellStart"/>
      <w:r>
        <w:rPr>
          <w:sz w:val="28"/>
          <w:szCs w:val="28"/>
        </w:rPr>
        <w:t>Одонтогенные</w:t>
      </w:r>
      <w:proofErr w:type="spellEnd"/>
      <w:r>
        <w:rPr>
          <w:sz w:val="28"/>
          <w:szCs w:val="28"/>
        </w:rPr>
        <w:t xml:space="preserve"> инфекционно-воспалительные заболевания челюстно-лицевой области: диагностика и лечение с учётом </w:t>
      </w:r>
      <w:proofErr w:type="spellStart"/>
      <w:r>
        <w:rPr>
          <w:sz w:val="28"/>
          <w:szCs w:val="28"/>
        </w:rPr>
        <w:t>антибиоплёночной</w:t>
      </w:r>
      <w:proofErr w:type="spellEnd"/>
      <w:r>
        <w:rPr>
          <w:sz w:val="28"/>
          <w:szCs w:val="28"/>
        </w:rPr>
        <w:t xml:space="preserve"> активности нейтрофилов», представленную к защите на соискание учёной степени кандидата медицинских наук по специальностям 14.01.09 – инфекционные болезни, 14.01.14 – стоматология</w:t>
      </w:r>
    </w:p>
    <w:p w14:paraId="29C9A7AD" w14:textId="77777777" w:rsidR="00490627" w:rsidRDefault="00490627" w:rsidP="009238FD">
      <w:pPr>
        <w:tabs>
          <w:tab w:val="left" w:pos="284"/>
        </w:tabs>
        <w:spacing w:line="276" w:lineRule="auto"/>
        <w:jc w:val="center"/>
        <w:rPr>
          <w:rStyle w:val="A6"/>
          <w:sz w:val="28"/>
          <w:szCs w:val="28"/>
        </w:rPr>
      </w:pPr>
    </w:p>
    <w:p w14:paraId="38326A58" w14:textId="77777777" w:rsidR="00490627" w:rsidRDefault="00C56E51">
      <w:pPr>
        <w:tabs>
          <w:tab w:val="left" w:pos="284"/>
        </w:tabs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Соответствие диссертации специальности и отрасли науки, по которым она представлена к защите</w:t>
      </w:r>
    </w:p>
    <w:p w14:paraId="01268B4A" w14:textId="77777777" w:rsidR="00490627" w:rsidRDefault="00C56E51">
      <w:pPr>
        <w:tabs>
          <w:tab w:val="left" w:pos="284"/>
        </w:tabs>
        <w:spacing w:line="276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Диссертация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Одонтогенные</w:t>
      </w:r>
      <w:proofErr w:type="spellEnd"/>
      <w:r>
        <w:rPr>
          <w:sz w:val="28"/>
          <w:szCs w:val="28"/>
        </w:rPr>
        <w:t xml:space="preserve"> инфекционно-воспалительные заболевания челюстно-лицевой области: диагностика и лечение с учётом </w:t>
      </w:r>
      <w:proofErr w:type="spellStart"/>
      <w:r>
        <w:rPr>
          <w:sz w:val="28"/>
          <w:szCs w:val="28"/>
        </w:rPr>
        <w:t>антибиоплёночной</w:t>
      </w:r>
      <w:proofErr w:type="spellEnd"/>
      <w:r>
        <w:rPr>
          <w:sz w:val="28"/>
          <w:szCs w:val="28"/>
        </w:rPr>
        <w:t xml:space="preserve"> активности нейтрофилов»</w:t>
      </w:r>
      <w:r>
        <w:rPr>
          <w:spacing w:val="-2"/>
          <w:sz w:val="28"/>
          <w:szCs w:val="28"/>
        </w:rPr>
        <w:t xml:space="preserve"> по заявленным цели, задачам, содержанию, методам исследования, полученным результатам, положениям, выносимым на защиту, и рекомендациям по практическому использованию результатов соответствует отрасли 14.00.00 – медицинские науки, специальности 14.01.09 – инфекционные болезни (пункты 1, 2, 3 области исследований) и специальности 14.01.14 – стоматология (пункт 13 области исследований), утвержденных приказом Высшей аттестационной комиссии Республики Беларусь от 23 апреля 2018 г. № 116.</w:t>
      </w:r>
    </w:p>
    <w:p w14:paraId="3EBA36C7" w14:textId="77777777" w:rsidR="00490627" w:rsidRDefault="00C56E51">
      <w:pPr>
        <w:tabs>
          <w:tab w:val="left" w:pos="6804"/>
          <w:tab w:val="left" w:pos="8924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В частности, в соответстви</w:t>
      </w:r>
      <w:r w:rsidR="009238FD">
        <w:rPr>
          <w:spacing w:val="-2"/>
          <w:sz w:val="28"/>
          <w:szCs w:val="28"/>
        </w:rPr>
        <w:t>и</w:t>
      </w:r>
      <w:r>
        <w:rPr>
          <w:spacing w:val="-2"/>
          <w:sz w:val="28"/>
          <w:szCs w:val="28"/>
        </w:rPr>
        <w:t xml:space="preserve"> с формулой первой специальности «инфекционные болезни», автор поставила задачи, касающиеся этиологии и эпидемиологии о</w:t>
      </w:r>
      <w:r>
        <w:rPr>
          <w:sz w:val="28"/>
          <w:szCs w:val="28"/>
        </w:rPr>
        <w:t>донтогенных инфекционно-воспалительны</w:t>
      </w:r>
      <w:r w:rsidR="009238FD">
        <w:rPr>
          <w:sz w:val="28"/>
          <w:szCs w:val="28"/>
        </w:rPr>
        <w:t>х</w:t>
      </w:r>
      <w:r>
        <w:rPr>
          <w:sz w:val="28"/>
          <w:szCs w:val="28"/>
        </w:rPr>
        <w:t xml:space="preserve"> заболевани</w:t>
      </w:r>
      <w:r w:rsidR="009238FD">
        <w:rPr>
          <w:sz w:val="28"/>
          <w:szCs w:val="28"/>
        </w:rPr>
        <w:t>й</w:t>
      </w:r>
      <w:r>
        <w:rPr>
          <w:sz w:val="28"/>
          <w:szCs w:val="28"/>
        </w:rPr>
        <w:t xml:space="preserve"> челюстно-лицевой области (ОИВЗ ЧЛО): </w:t>
      </w:r>
      <w:r>
        <w:rPr>
          <w:spacing w:val="-2"/>
          <w:sz w:val="28"/>
          <w:szCs w:val="28"/>
        </w:rPr>
        <w:t>особенности</w:t>
      </w:r>
      <w:r>
        <w:rPr>
          <w:sz w:val="28"/>
          <w:szCs w:val="28"/>
        </w:rPr>
        <w:t xml:space="preserve"> видового состава возбудителей, способность</w:t>
      </w:r>
      <w:r w:rsidR="009238FD">
        <w:rPr>
          <w:sz w:val="28"/>
          <w:szCs w:val="28"/>
        </w:rPr>
        <w:t xml:space="preserve"> к</w:t>
      </w:r>
      <w:r>
        <w:rPr>
          <w:sz w:val="28"/>
          <w:szCs w:val="28"/>
        </w:rPr>
        <w:t xml:space="preserve"> образовани</w:t>
      </w:r>
      <w:r w:rsidR="009238FD">
        <w:rPr>
          <w:sz w:val="28"/>
          <w:szCs w:val="28"/>
        </w:rPr>
        <w:t>ю</w:t>
      </w:r>
      <w:r>
        <w:rPr>
          <w:sz w:val="28"/>
          <w:szCs w:val="28"/>
        </w:rPr>
        <w:t xml:space="preserve"> биопленок, динамика устойчивости к антибиотикам; относительно патогенеза, клиники, диагностики и лечения – установить роль цитокинов, секреторного иммуноглобулина A, активности </w:t>
      </w:r>
      <w:proofErr w:type="spellStart"/>
      <w:r>
        <w:rPr>
          <w:sz w:val="28"/>
          <w:szCs w:val="28"/>
        </w:rPr>
        <w:t>эластазы</w:t>
      </w:r>
      <w:proofErr w:type="spellEnd"/>
      <w:r>
        <w:rPr>
          <w:sz w:val="28"/>
          <w:szCs w:val="28"/>
        </w:rPr>
        <w:t xml:space="preserve"> ротовой жидкости, нейтрофилов сыворотки крови, индексов оценки степени тяжести, обоснования этиотропной терапии ОИВЗ ЧЛО.</w:t>
      </w:r>
    </w:p>
    <w:p w14:paraId="08D4402C" w14:textId="77777777" w:rsidR="00490627" w:rsidRDefault="00C56E51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Вторая специальность «стоматология» тесно взаимосвязана с инфекционными болезнями</w:t>
      </w:r>
      <w:r w:rsidR="009238F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так как объектом исследования стали стационарные пациенты </w:t>
      </w:r>
      <w:r>
        <w:rPr>
          <w:sz w:val="28"/>
          <w:szCs w:val="28"/>
          <w:u w:color="598A39"/>
          <w:shd w:val="clear" w:color="auto" w:fill="FFFFFF"/>
        </w:rPr>
        <w:t xml:space="preserve">стоматологического гнойного отделения областного стационара с </w:t>
      </w:r>
      <w:r>
        <w:rPr>
          <w:color w:val="0F1115"/>
          <w:sz w:val="28"/>
          <w:szCs w:val="28"/>
          <w:u w:color="0F1115"/>
          <w:shd w:val="clear" w:color="auto" w:fill="FFFFFF"/>
        </w:rPr>
        <w:t xml:space="preserve">острыми одонтогенными инфекционно-воспалительными процессами челюстно-лицевой области: острый периостит челюсти, острый остеомиелит челюсти, абсцесс полости рта, </w:t>
      </w:r>
      <w:r>
        <w:rPr>
          <w:color w:val="0F1115"/>
          <w:sz w:val="28"/>
          <w:szCs w:val="28"/>
          <w:u w:color="0F1115"/>
        </w:rPr>
        <w:t xml:space="preserve">флегмона лица, что полностью соответствует пункту 13 </w:t>
      </w:r>
      <w:r>
        <w:rPr>
          <w:spacing w:val="-2"/>
          <w:sz w:val="28"/>
          <w:szCs w:val="28"/>
        </w:rPr>
        <w:t>паспорта специальности и специальности 14.01.14 – стоматология «</w:t>
      </w:r>
      <w:r>
        <w:rPr>
          <w:sz w:val="28"/>
          <w:szCs w:val="28"/>
        </w:rPr>
        <w:t>Инфекционно-воспалительные заболевания челюстно-лицевой области».</w:t>
      </w:r>
    </w:p>
    <w:p w14:paraId="51AE88B0" w14:textId="77777777" w:rsidR="00490627" w:rsidRDefault="00490627">
      <w:pPr>
        <w:tabs>
          <w:tab w:val="left" w:pos="6804"/>
          <w:tab w:val="left" w:pos="8924"/>
        </w:tabs>
        <w:spacing w:line="276" w:lineRule="auto"/>
        <w:ind w:firstLine="709"/>
        <w:jc w:val="both"/>
        <w:rPr>
          <w:color w:val="1F1F1F"/>
          <w:sz w:val="21"/>
          <w:szCs w:val="21"/>
          <w:u w:color="1F1F1F"/>
        </w:rPr>
      </w:pPr>
    </w:p>
    <w:p w14:paraId="2FBEA453" w14:textId="77777777" w:rsidR="00490627" w:rsidRDefault="00C56E51">
      <w:pPr>
        <w:tabs>
          <w:tab w:val="left" w:pos="6804"/>
          <w:tab w:val="left" w:pos="8924"/>
        </w:tabs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Актуальность темы диссертации</w:t>
      </w:r>
    </w:p>
    <w:p w14:paraId="3FB2DC91" w14:textId="77777777" w:rsidR="00490627" w:rsidRDefault="00C56E51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Современный период развития смежных специальностей, включающих </w:t>
      </w:r>
      <w:proofErr w:type="spellStart"/>
      <w:r>
        <w:rPr>
          <w:sz w:val="28"/>
          <w:szCs w:val="28"/>
        </w:rPr>
        <w:t>инфектологию</w:t>
      </w:r>
      <w:proofErr w:type="spellEnd"/>
      <w:r>
        <w:rPr>
          <w:sz w:val="28"/>
          <w:szCs w:val="28"/>
        </w:rPr>
        <w:t xml:space="preserve"> и стоматологию</w:t>
      </w:r>
      <w:r w:rsidR="009238FD">
        <w:rPr>
          <w:sz w:val="28"/>
          <w:szCs w:val="28"/>
        </w:rPr>
        <w:t>,</w:t>
      </w:r>
      <w:r>
        <w:rPr>
          <w:sz w:val="28"/>
          <w:szCs w:val="28"/>
        </w:rPr>
        <w:t xml:space="preserve"> ознаменовался изучением особенностей микроорганизмов, составляющих биологические пленки. Сложность этиологии и патогенеза ОИВЗ ЧЛО обусловлена многофакторностью патологического процесса, представленного воспалением, в котором основную роль играет микробный фактор – зубной налёт или биоплёнка (БП), содержащая </w:t>
      </w:r>
      <w:proofErr w:type="spellStart"/>
      <w:r>
        <w:rPr>
          <w:sz w:val="28"/>
          <w:szCs w:val="28"/>
        </w:rPr>
        <w:t>пародонтопатогенные</w:t>
      </w:r>
      <w:proofErr w:type="spellEnd"/>
      <w:r>
        <w:rPr>
          <w:sz w:val="28"/>
          <w:szCs w:val="28"/>
        </w:rPr>
        <w:t xml:space="preserve"> микроорганизмы, выделяющие токсины и ферменты (</w:t>
      </w:r>
      <w:proofErr w:type="spellStart"/>
      <w:r>
        <w:rPr>
          <w:sz w:val="28"/>
          <w:szCs w:val="28"/>
        </w:rPr>
        <w:t>коллагеназу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эластазу</w:t>
      </w:r>
      <w:proofErr w:type="spellEnd"/>
      <w:r>
        <w:rPr>
          <w:sz w:val="28"/>
          <w:szCs w:val="28"/>
        </w:rPr>
        <w:t xml:space="preserve">), разрушающие ткани; </w:t>
      </w:r>
      <w:proofErr w:type="spellStart"/>
      <w:r>
        <w:rPr>
          <w:sz w:val="28"/>
          <w:szCs w:val="28"/>
        </w:rPr>
        <w:t>дисбиозом</w:t>
      </w:r>
      <w:proofErr w:type="spellEnd"/>
      <w:r>
        <w:rPr>
          <w:sz w:val="28"/>
          <w:szCs w:val="28"/>
        </w:rPr>
        <w:t xml:space="preserve">, сформированным в </w:t>
      </w:r>
      <w:proofErr w:type="spellStart"/>
      <w:r>
        <w:rPr>
          <w:sz w:val="28"/>
          <w:szCs w:val="28"/>
        </w:rPr>
        <w:t>пародонтальных</w:t>
      </w:r>
      <w:proofErr w:type="spellEnd"/>
      <w:r>
        <w:rPr>
          <w:sz w:val="28"/>
          <w:szCs w:val="28"/>
        </w:rPr>
        <w:t xml:space="preserve"> карманах, коррелирующим с тяжестью заболевания и иммунной системой (лимфоциты, макрофаги)</w:t>
      </w:r>
      <w:r w:rsidR="009238FD">
        <w:rPr>
          <w:sz w:val="28"/>
          <w:szCs w:val="28"/>
        </w:rPr>
        <w:t>,</w:t>
      </w:r>
      <w:r>
        <w:rPr>
          <w:sz w:val="28"/>
          <w:szCs w:val="28"/>
        </w:rPr>
        <w:t xml:space="preserve"> активно участвующей в воспалительном ответе. В случае </w:t>
      </w:r>
      <w:proofErr w:type="spellStart"/>
      <w:r>
        <w:rPr>
          <w:sz w:val="28"/>
          <w:szCs w:val="28"/>
        </w:rPr>
        <w:t>дисрегуляции</w:t>
      </w:r>
      <w:proofErr w:type="spellEnd"/>
      <w:r>
        <w:rPr>
          <w:sz w:val="28"/>
          <w:szCs w:val="28"/>
        </w:rPr>
        <w:t xml:space="preserve"> всех составляющих факторов могут произойти осложнения локализованных форм ОИВЗ ЧЛО с трансформацией их в распространенные и генерализованн</w:t>
      </w:r>
      <w:r w:rsidR="009238FD">
        <w:rPr>
          <w:sz w:val="28"/>
          <w:szCs w:val="28"/>
        </w:rPr>
        <w:t>ые с неблагоприятными исходами.</w:t>
      </w:r>
    </w:p>
    <w:p w14:paraId="4BC48D67" w14:textId="77777777" w:rsidR="00490627" w:rsidRDefault="00C56E51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Оценив объективно существующую ситуацию с ОИВЗ ЧЛО, автор обратила внимание и отдельно направила свой научный поиск на исследование роли бактериальных сообществ – БП, являющихся источником хронического воспалительного процесса челюстно-лицевой области. На сегодняшний день достоверно установлена роль биопленок как минимум в 80% случаев всех хронических и/или рецидивирующих инфекций,</w:t>
      </w:r>
      <w:r>
        <w:rPr>
          <w:sz w:val="28"/>
          <w:szCs w:val="28"/>
          <w:u w:color="0000ED"/>
          <w:shd w:val="clear" w:color="auto" w:fill="FFFFFF"/>
        </w:rPr>
        <w:t xml:space="preserve"> включающих кариес и его осложнения, заболевания периодонта, средний отит, муковисцидоз, бактериальный простатит, инфекционный эндокардит, а также многие другие.</w:t>
      </w:r>
    </w:p>
    <w:p w14:paraId="4E718361" w14:textId="77777777" w:rsidR="00490627" w:rsidRDefault="00C56E51">
      <w:pPr>
        <w:pStyle w:val="a7"/>
        <w:spacing w:before="0"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Следствием защищенности микроорганизмов в БП является их недоступность для клеточных и гуморальных факторов защиты макроорганизма, а также их фенотипическая устойчивость к антимикробным лекарственным средствам, что и составляет основу проблем эффективности терапии хронических и рецидивирующих инфекций</w:t>
      </w:r>
      <w:r w:rsidR="00B3732A">
        <w:rPr>
          <w:rFonts w:ascii="Times New Roman" w:hAnsi="Times New Roman"/>
          <w:sz w:val="28"/>
          <w:szCs w:val="28"/>
        </w:rPr>
        <w:t>.</w:t>
      </w:r>
    </w:p>
    <w:p w14:paraId="73CA0DB5" w14:textId="77777777" w:rsidR="00490627" w:rsidRDefault="00C56E51">
      <w:pPr>
        <w:pStyle w:val="a7"/>
        <w:spacing w:before="0"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Видовой состав биопленок, характеризуясь определенным уровнем стабильности или балансом между имеющимися штаммами («микробный гомеостаз»), организует единую генетическую систему в виде плазмид – кольцевых ДНК, определяющих поведенческий код для членов БП (трофические, энергетические и другие связи между собой и с внешним миром), получивший специальное определение – социальное поведение (</w:t>
      </w:r>
      <w:proofErr w:type="spellStart"/>
      <w:r>
        <w:rPr>
          <w:rFonts w:ascii="Times New Roman" w:hAnsi="Times New Roman"/>
          <w:sz w:val="28"/>
          <w:szCs w:val="28"/>
        </w:rPr>
        <w:t>quorum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sensing</w:t>
      </w:r>
      <w:proofErr w:type="spellEnd"/>
      <w:r>
        <w:rPr>
          <w:rFonts w:ascii="Times New Roman" w:hAnsi="Times New Roman"/>
          <w:sz w:val="28"/>
          <w:szCs w:val="28"/>
        </w:rPr>
        <w:t>) микроорганизмов</w:t>
      </w:r>
      <w:r w:rsidR="00B3732A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297CC10E" w14:textId="77777777" w:rsidR="00490627" w:rsidRDefault="00C56E51">
      <w:pPr>
        <w:pStyle w:val="a7"/>
        <w:spacing w:before="0"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Важно отметить, что чувствительность возбудителей к антибиотикам значительно меньше у планктонной микрофлоры, так как большинство микроорганизмов БП находятся в неактивной фазе жизненного цикла, а антибиотики нацелены на </w:t>
      </w:r>
      <w:proofErr w:type="spellStart"/>
      <w:r>
        <w:rPr>
          <w:rFonts w:ascii="Times New Roman" w:hAnsi="Times New Roman"/>
          <w:sz w:val="28"/>
          <w:szCs w:val="28"/>
        </w:rPr>
        <w:t>метаболически</w:t>
      </w:r>
      <w:proofErr w:type="spellEnd"/>
      <w:r>
        <w:rPr>
          <w:rFonts w:ascii="Times New Roman" w:hAnsi="Times New Roman"/>
          <w:sz w:val="28"/>
          <w:szCs w:val="28"/>
        </w:rPr>
        <w:t xml:space="preserve"> активные клетки.</w:t>
      </w:r>
    </w:p>
    <w:p w14:paraId="320709EF" w14:textId="77777777" w:rsidR="00490627" w:rsidRDefault="00C56E51">
      <w:pPr>
        <w:pStyle w:val="a7"/>
        <w:spacing w:before="0"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К сожалению, парадоксальной является практика определения чувствительности к антибиотикам планктонных микроорганизмов, так как установленные для них минимальные ингибирующие концентрации (МИК) и назначенные на их основе дозы лекарственных средств могут быть недостаточными для возбудителей, находящихся в БП</w:t>
      </w:r>
      <w:r w:rsidR="00B3732A">
        <w:rPr>
          <w:rFonts w:ascii="Times New Roman" w:hAnsi="Times New Roman"/>
          <w:sz w:val="28"/>
          <w:szCs w:val="28"/>
        </w:rPr>
        <w:t>.</w:t>
      </w:r>
    </w:p>
    <w:p w14:paraId="5314D31D" w14:textId="77777777" w:rsidR="00490627" w:rsidRDefault="00C56E51">
      <w:pPr>
        <w:pStyle w:val="a7"/>
        <w:spacing w:before="0"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 связи с этим, исследование способности различных микроорганизмов образовывать БП, </w:t>
      </w:r>
      <w:r w:rsidR="00B3732A">
        <w:rPr>
          <w:rFonts w:ascii="Times New Roman" w:hAnsi="Times New Roman"/>
          <w:sz w:val="28"/>
          <w:szCs w:val="28"/>
          <w:shd w:val="clear" w:color="auto" w:fill="FFFFFF"/>
        </w:rPr>
        <w:t>включающее оценку</w:t>
      </w:r>
      <w:r>
        <w:rPr>
          <w:rFonts w:ascii="Times New Roman" w:hAnsi="Times New Roman"/>
          <w:sz w:val="28"/>
          <w:szCs w:val="28"/>
          <w:u w:color="0000ED"/>
          <w:shd w:val="clear" w:color="auto" w:fill="FFFFFF"/>
        </w:rPr>
        <w:t xml:space="preserve"> взаимодействи</w:t>
      </w:r>
      <w:r w:rsidR="00B3732A">
        <w:rPr>
          <w:rFonts w:ascii="Times New Roman" w:hAnsi="Times New Roman"/>
          <w:sz w:val="28"/>
          <w:szCs w:val="28"/>
          <w:u w:color="0000ED"/>
          <w:shd w:val="clear" w:color="auto" w:fill="FFFFFF"/>
        </w:rPr>
        <w:t>я</w:t>
      </w:r>
      <w:r>
        <w:rPr>
          <w:rFonts w:ascii="Times New Roman" w:hAnsi="Times New Roman"/>
          <w:sz w:val="28"/>
          <w:szCs w:val="28"/>
          <w:u w:color="0000ED"/>
          <w:shd w:val="clear" w:color="auto" w:fill="FFFFFF"/>
        </w:rPr>
        <w:t xml:space="preserve"> БП с различными факторами местного иммунитета, </w:t>
      </w:r>
      <w:r w:rsidR="00B3732A">
        <w:rPr>
          <w:rFonts w:ascii="Times New Roman" w:hAnsi="Times New Roman"/>
          <w:sz w:val="28"/>
          <w:szCs w:val="28"/>
          <w:u w:color="0000ED"/>
          <w:shd w:val="clear" w:color="auto" w:fill="FFFFFF"/>
        </w:rPr>
        <w:t>а также обоснование</w:t>
      </w:r>
      <w:r>
        <w:rPr>
          <w:rFonts w:ascii="Times New Roman" w:hAnsi="Times New Roman"/>
          <w:sz w:val="28"/>
          <w:szCs w:val="28"/>
          <w:u w:color="0000ED"/>
          <w:shd w:val="clear" w:color="auto" w:fill="FFFFFF"/>
        </w:rPr>
        <w:t xml:space="preserve"> рациональн</w:t>
      </w:r>
      <w:r w:rsidR="00B3732A">
        <w:rPr>
          <w:rFonts w:ascii="Times New Roman" w:hAnsi="Times New Roman"/>
          <w:sz w:val="28"/>
          <w:szCs w:val="28"/>
          <w:u w:color="0000ED"/>
          <w:shd w:val="clear" w:color="auto" w:fill="FFFFFF"/>
        </w:rPr>
        <w:t>ой</w:t>
      </w:r>
      <w:r>
        <w:rPr>
          <w:rFonts w:ascii="Times New Roman" w:hAnsi="Times New Roman"/>
          <w:sz w:val="28"/>
          <w:szCs w:val="28"/>
          <w:u w:color="0000ED"/>
          <w:shd w:val="clear" w:color="auto" w:fill="FFFFFF"/>
        </w:rPr>
        <w:t xml:space="preserve"> схем</w:t>
      </w:r>
      <w:r w:rsidR="00B3732A">
        <w:rPr>
          <w:rFonts w:ascii="Times New Roman" w:hAnsi="Times New Roman"/>
          <w:sz w:val="28"/>
          <w:szCs w:val="28"/>
          <w:u w:color="0000ED"/>
          <w:shd w:val="clear" w:color="auto" w:fill="FFFFFF"/>
        </w:rPr>
        <w:t>ы</w:t>
      </w:r>
      <w:r>
        <w:rPr>
          <w:rFonts w:ascii="Times New Roman" w:hAnsi="Times New Roman"/>
          <w:sz w:val="28"/>
          <w:szCs w:val="28"/>
          <w:u w:color="0000ED"/>
          <w:shd w:val="clear" w:color="auto" w:fill="FFFFFF"/>
        </w:rPr>
        <w:t xml:space="preserve"> этиотропной терапии, основанно</w:t>
      </w:r>
      <w:r w:rsidR="00B3732A">
        <w:rPr>
          <w:rFonts w:ascii="Times New Roman" w:hAnsi="Times New Roman"/>
          <w:sz w:val="28"/>
          <w:szCs w:val="28"/>
          <w:u w:color="0000ED"/>
          <w:shd w:val="clear" w:color="auto" w:fill="FFFFFF"/>
        </w:rPr>
        <w:t>е</w:t>
      </w:r>
      <w:r>
        <w:rPr>
          <w:rFonts w:ascii="Times New Roman" w:hAnsi="Times New Roman"/>
          <w:sz w:val="28"/>
          <w:szCs w:val="28"/>
          <w:u w:color="0000ED"/>
          <w:shd w:val="clear" w:color="auto" w:fill="FFFFFF"/>
        </w:rPr>
        <w:t xml:space="preserve"> на </w:t>
      </w:r>
      <w:proofErr w:type="spellStart"/>
      <w:r>
        <w:rPr>
          <w:rFonts w:ascii="Times New Roman" w:hAnsi="Times New Roman"/>
          <w:sz w:val="28"/>
          <w:szCs w:val="28"/>
        </w:rPr>
        <w:t>антибиопленочной</w:t>
      </w:r>
      <w:proofErr w:type="spellEnd"/>
      <w:r>
        <w:rPr>
          <w:rFonts w:ascii="Times New Roman" w:hAnsi="Times New Roman"/>
          <w:sz w:val="28"/>
          <w:szCs w:val="28"/>
        </w:rPr>
        <w:t xml:space="preserve"> активности нейтрофилов крови</w:t>
      </w:r>
      <w:r w:rsidR="00B3732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  <w:u w:color="0000ED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является актуальным научно-практическим направлением в современной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инфектологии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и стоматологии.</w:t>
      </w:r>
    </w:p>
    <w:p w14:paraId="60F3EFB3" w14:textId="77777777" w:rsidR="00490627" w:rsidRDefault="00490627">
      <w:pPr>
        <w:pStyle w:val="a7"/>
        <w:spacing w:before="0"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93FA303" w14:textId="77777777" w:rsidR="00490627" w:rsidRDefault="00C56E51">
      <w:pPr>
        <w:tabs>
          <w:tab w:val="left" w:pos="6804"/>
          <w:tab w:val="left" w:pos="8924"/>
        </w:tabs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Степень новизны результатов диссертации и научных положений, выносимых на защиту</w:t>
      </w:r>
    </w:p>
    <w:p w14:paraId="695D5CAA" w14:textId="77777777" w:rsidR="00490627" w:rsidRDefault="00C56E51">
      <w:pPr>
        <w:pStyle w:val="a8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Автором диссертации впервые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за последний десятилетний период (2015-2024 гг.) проведен бактериологический мониторинг возбудителей </w:t>
      </w:r>
      <w:r>
        <w:rPr>
          <w:rFonts w:ascii="Times New Roman" w:hAnsi="Times New Roman"/>
          <w:sz w:val="28"/>
          <w:szCs w:val="28"/>
        </w:rPr>
        <w:t>ОИВЗ ЧЛО</w:t>
      </w:r>
      <w:r w:rsidR="00B3732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являющихся причиной часто диагностируемых болезней в виде </w:t>
      </w:r>
      <w:r>
        <w:rPr>
          <w:rFonts w:ascii="Times New Roman" w:hAnsi="Times New Roman"/>
          <w:color w:val="0F1115"/>
          <w:sz w:val="28"/>
          <w:szCs w:val="28"/>
          <w:u w:color="0F1115"/>
          <w:shd w:val="clear" w:color="auto" w:fill="FFFFFF"/>
        </w:rPr>
        <w:t xml:space="preserve">острого периостита и остеомиелита челюсти, абсцесса полости рта и </w:t>
      </w:r>
      <w:r>
        <w:rPr>
          <w:rFonts w:ascii="Times New Roman" w:hAnsi="Times New Roman"/>
          <w:color w:val="0F1115"/>
          <w:sz w:val="28"/>
          <w:szCs w:val="28"/>
          <w:u w:color="0F1115"/>
        </w:rPr>
        <w:t xml:space="preserve">флегмоны лица. </w:t>
      </w:r>
      <w:r>
        <w:rPr>
          <w:rFonts w:ascii="Times New Roman" w:hAnsi="Times New Roman"/>
          <w:sz w:val="28"/>
          <w:szCs w:val="28"/>
        </w:rPr>
        <w:t>Доказано снижение доли стафилококков, достигшей пика в 2016-2018 гг. с 81,6% до 71,5%, увеличение удельного веса стрептококковой флоры с 4,3% до 22%. В то же время д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оля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коагулазоотрицательных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стафилококков выросла до 51,3%, а частота выделения </w:t>
      </w:r>
      <w:r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S. </w:t>
      </w:r>
      <w:proofErr w:type="spellStart"/>
      <w:r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aureus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снизилась с 21,1% до 15,4%; α</w:t>
      </w:r>
      <w:r>
        <w:rPr>
          <w:rFonts w:ascii="Times New Roman" w:hAnsi="Times New Roman"/>
          <w:sz w:val="28"/>
          <w:szCs w:val="28"/>
        </w:rPr>
        <w:t>-гемолитические стрептококки в 2020-2023 гг. выделялись в 5-8 раз чаще, чем в 2018 году</w:t>
      </w:r>
      <w:r w:rsidR="00B3732A">
        <w:rPr>
          <w:rFonts w:ascii="Times New Roman" w:hAnsi="Times New Roman"/>
          <w:sz w:val="28"/>
          <w:szCs w:val="28"/>
        </w:rPr>
        <w:t>.</w:t>
      </w:r>
    </w:p>
    <w:p w14:paraId="3DB8D6E6" w14:textId="77777777" w:rsidR="00490627" w:rsidRDefault="00C56E51">
      <w:pPr>
        <w:pStyle w:val="a8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Среди других возбудителей отмечен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рост доли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энтеробактерий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с 2,8% до 6,8%, в частности, изолятов </w:t>
      </w:r>
      <w:r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K. </w:t>
      </w:r>
      <w:proofErr w:type="spellStart"/>
      <w:r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pneumoniae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резистентных к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карбапенемам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. Зарегистрировано снижение частоты </w:t>
      </w:r>
      <w:r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P. </w:t>
      </w:r>
      <w:proofErr w:type="spellStart"/>
      <w:r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aeruginosa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с 4,9% до 0,9% и грибов рода </w:t>
      </w:r>
      <w:proofErr w:type="spellStart"/>
      <w:r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Candida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с 5,6% до </w:t>
      </w:r>
      <w:r w:rsidR="00B3732A">
        <w:rPr>
          <w:rFonts w:ascii="Times New Roman" w:hAnsi="Times New Roman"/>
          <w:sz w:val="28"/>
          <w:szCs w:val="28"/>
          <w:shd w:val="clear" w:color="auto" w:fill="FFFFFF"/>
        </w:rPr>
        <w:t>2,7%.</w:t>
      </w:r>
    </w:p>
    <w:p w14:paraId="77191A08" w14:textId="77777777" w:rsidR="00490627" w:rsidRDefault="00C56E51">
      <w:pPr>
        <w:pStyle w:val="a8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Важным результатом исследования автора стало установление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биопленкообразующей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способности у 74,5% (суммарно) выделенных возбудителей </w:t>
      </w:r>
      <w:r>
        <w:rPr>
          <w:rFonts w:ascii="Times New Roman" w:hAnsi="Times New Roman"/>
          <w:sz w:val="28"/>
          <w:szCs w:val="28"/>
        </w:rPr>
        <w:t xml:space="preserve">ОИВЗ ЧЛО и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профиля антибиотикорезистентности. Выявлено значительное увеличение распространённости изолятов </w:t>
      </w:r>
      <w:r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K. </w:t>
      </w:r>
      <w:proofErr w:type="spellStart"/>
      <w:r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pneumoniae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резистентных к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карбапенемам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(до 50% в 2023 г.) и цефалоспоринам III–IV поколений, что, по мнению автора, связано с расширением циркуляции штаммов, продуцирующих БЛРС и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карбапенемазы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19089500" w14:textId="77777777" w:rsidR="00490627" w:rsidRDefault="00C56E51">
      <w:pPr>
        <w:pStyle w:val="a8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Зафиксирован критический рост устойчивости к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амикацину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эритромицину и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клиндамицину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у изолятов </w:t>
      </w:r>
      <w:r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S. </w:t>
      </w:r>
      <w:r>
        <w:rPr>
          <w:rFonts w:ascii="Times New Roman" w:hAnsi="Times New Roman"/>
          <w:i/>
          <w:iCs/>
          <w:sz w:val="28"/>
          <w:szCs w:val="28"/>
          <w:shd w:val="clear" w:color="auto" w:fill="FFFFFF"/>
          <w:lang w:val="en-US"/>
        </w:rPr>
        <w:t>a</w:t>
      </w:r>
      <w:proofErr w:type="spellStart"/>
      <w:r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ureus</w:t>
      </w:r>
      <w:proofErr w:type="spellEnd"/>
      <w:r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а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коагулазонегативные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стафилококки продемонстрировали более выраженную динамику повышения антибиотикорезистентности к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фторхинолонам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и доли </w:t>
      </w:r>
      <w:proofErr w:type="spellStart"/>
      <w:r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MRCoNS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до 43,6%. </w:t>
      </w:r>
    </w:p>
    <w:p w14:paraId="7948F0A5" w14:textId="77777777" w:rsidR="00490627" w:rsidRDefault="00C56E51">
      <w:pPr>
        <w:pStyle w:val="a8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 xml:space="preserve">Автор показала, что 100% стафилококков сохраняли чувствительность к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ванкомицину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линезолиду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. У α-гемолитических стрептококков, при сохранении чувствительности к пенициллинам, отмечен значимый рост резистентности к цефуроксиму (21,1%) и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цефотаксиму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(31,6%). При этом</w:t>
      </w:r>
      <w:r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 xml:space="preserve"> S. </w:t>
      </w:r>
      <w:proofErr w:type="spellStart"/>
      <w:r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aureus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и </w:t>
      </w:r>
      <w:r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S. </w:t>
      </w:r>
      <w:proofErr w:type="spellStart"/>
      <w:r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epidermidis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в составе БП демонстрировали снижение </w:t>
      </w:r>
      <w:r>
        <w:rPr>
          <w:rFonts w:ascii="Times New Roman" w:hAnsi="Times New Roman"/>
          <w:sz w:val="28"/>
          <w:szCs w:val="28"/>
        </w:rPr>
        <w:t xml:space="preserve">чувствительности к </w:t>
      </w:r>
      <w:proofErr w:type="spellStart"/>
      <w:r>
        <w:rPr>
          <w:rFonts w:ascii="Times New Roman" w:hAnsi="Times New Roman"/>
          <w:sz w:val="28"/>
          <w:szCs w:val="28"/>
        </w:rPr>
        <w:t>фторхинолонам</w:t>
      </w:r>
      <w:proofErr w:type="spellEnd"/>
      <w:r>
        <w:rPr>
          <w:rFonts w:ascii="Times New Roman" w:hAnsi="Times New Roman"/>
          <w:sz w:val="28"/>
          <w:szCs w:val="28"/>
        </w:rPr>
        <w:t xml:space="preserve"> в 1,5-2 раза, </w:t>
      </w:r>
      <w:proofErr w:type="spellStart"/>
      <w:r>
        <w:rPr>
          <w:rFonts w:ascii="Times New Roman" w:hAnsi="Times New Roman"/>
          <w:sz w:val="28"/>
          <w:szCs w:val="28"/>
        </w:rPr>
        <w:t>меропенему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ванкомицину</w:t>
      </w:r>
      <w:proofErr w:type="spellEnd"/>
      <w:r>
        <w:rPr>
          <w:rFonts w:ascii="Times New Roman" w:hAnsi="Times New Roman"/>
          <w:sz w:val="28"/>
          <w:szCs w:val="28"/>
        </w:rPr>
        <w:t xml:space="preserve"> в 5 и более раз</w:t>
      </w:r>
      <w:r w:rsidR="00B3732A">
        <w:rPr>
          <w:rFonts w:ascii="Times New Roman" w:hAnsi="Times New Roman"/>
          <w:sz w:val="28"/>
          <w:szCs w:val="28"/>
        </w:rPr>
        <w:t>.</w:t>
      </w:r>
    </w:p>
    <w:p w14:paraId="7E44ED5D" w14:textId="77777777" w:rsidR="00490627" w:rsidRDefault="00C56E51">
      <w:pPr>
        <w:tabs>
          <w:tab w:val="left" w:pos="6804"/>
          <w:tab w:val="left" w:pos="8924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Научной новизной отличается задача по уточнению патогенеза ОИВЗ ЧЛО, основанная на результатах исследования спектра цитокинов, компонентов комплемента, </w:t>
      </w:r>
      <w:proofErr w:type="spellStart"/>
      <w:r>
        <w:rPr>
          <w:sz w:val="28"/>
          <w:szCs w:val="28"/>
          <w:lang w:val="en-US"/>
        </w:rPr>
        <w:t>sIgA</w:t>
      </w:r>
      <w:proofErr w:type="spellEnd"/>
      <w:r>
        <w:rPr>
          <w:sz w:val="28"/>
          <w:szCs w:val="28"/>
        </w:rPr>
        <w:t xml:space="preserve"> и активности </w:t>
      </w:r>
      <w:proofErr w:type="spellStart"/>
      <w:r>
        <w:rPr>
          <w:sz w:val="28"/>
          <w:szCs w:val="28"/>
        </w:rPr>
        <w:t>эластазы</w:t>
      </w:r>
      <w:proofErr w:type="spellEnd"/>
      <w:r>
        <w:rPr>
          <w:sz w:val="28"/>
          <w:szCs w:val="28"/>
        </w:rPr>
        <w:t xml:space="preserve">, определяемых в ротовой жидкости. Впервые доказано, что </w:t>
      </w:r>
      <w:r>
        <w:rPr>
          <w:sz w:val="28"/>
          <w:szCs w:val="28"/>
          <w:shd w:val="clear" w:color="auto" w:fill="FFFFFF"/>
        </w:rPr>
        <w:t xml:space="preserve">продолжительность лечения пациентов значимо коррелирует с уровнем содержания </w:t>
      </w:r>
      <w:proofErr w:type="spellStart"/>
      <w:r>
        <w:rPr>
          <w:sz w:val="28"/>
          <w:szCs w:val="28"/>
        </w:rPr>
        <w:t>sIgA</w:t>
      </w:r>
      <w:proofErr w:type="spellEnd"/>
      <w:r>
        <w:rPr>
          <w:sz w:val="28"/>
          <w:szCs w:val="28"/>
        </w:rPr>
        <w:t xml:space="preserve">, С3-компонента комплемента, ИФ-γ, ИЛ-8, ФНО-α, уровнем активности </w:t>
      </w:r>
      <w:proofErr w:type="spellStart"/>
      <w:r>
        <w:rPr>
          <w:sz w:val="28"/>
          <w:szCs w:val="28"/>
        </w:rPr>
        <w:t>эластазы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в ротовой жидкости. Кроме того, автор показала, что образование БП возбудителями приводит к существенному повышению уровня </w:t>
      </w:r>
      <w:r>
        <w:rPr>
          <w:sz w:val="28"/>
          <w:szCs w:val="28"/>
        </w:rPr>
        <w:t xml:space="preserve">ИФ-γ и выраженному снижению </w:t>
      </w:r>
      <w:proofErr w:type="spellStart"/>
      <w:r>
        <w:rPr>
          <w:sz w:val="28"/>
          <w:szCs w:val="28"/>
        </w:rPr>
        <w:t>эластазной</w:t>
      </w:r>
      <w:proofErr w:type="spellEnd"/>
      <w:r>
        <w:rPr>
          <w:sz w:val="28"/>
          <w:szCs w:val="28"/>
        </w:rPr>
        <w:t xml:space="preserve"> активности ротовой жидкости,</w:t>
      </w:r>
      <w:r>
        <w:rPr>
          <w:sz w:val="28"/>
          <w:szCs w:val="28"/>
          <w:shd w:val="clear" w:color="auto" w:fill="FFFFFF"/>
        </w:rPr>
        <w:t xml:space="preserve"> а степень активности </w:t>
      </w:r>
      <w:proofErr w:type="spellStart"/>
      <w:r>
        <w:rPr>
          <w:sz w:val="28"/>
          <w:szCs w:val="28"/>
          <w:shd w:val="clear" w:color="auto" w:fill="FFFFFF"/>
        </w:rPr>
        <w:t>биоплёнкообразования</w:t>
      </w:r>
      <w:proofErr w:type="spellEnd"/>
      <w:r>
        <w:rPr>
          <w:sz w:val="28"/>
          <w:szCs w:val="28"/>
          <w:shd w:val="clear" w:color="auto" w:fill="FFFFFF"/>
        </w:rPr>
        <w:t xml:space="preserve"> микроорганизмами-возбудителями ассоциирована со степенью выраженности воспалительного ответа</w:t>
      </w:r>
      <w:r>
        <w:rPr>
          <w:sz w:val="28"/>
          <w:szCs w:val="28"/>
        </w:rPr>
        <w:t>.</w:t>
      </w:r>
    </w:p>
    <w:p w14:paraId="3552F9B4" w14:textId="77777777" w:rsidR="00490627" w:rsidRDefault="00C56E51">
      <w:pPr>
        <w:tabs>
          <w:tab w:val="left" w:pos="6804"/>
          <w:tab w:val="left" w:pos="8924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комплексной оценки показателей ротовой жидкости впервые у пациентов с ОИВЗ ЧЛО были разработаны не только индексы оценки степени тяжести, но и дополнительные критерии</w:t>
      </w:r>
      <w:r w:rsidR="00B3732A">
        <w:rPr>
          <w:sz w:val="28"/>
          <w:szCs w:val="28"/>
        </w:rPr>
        <w:t>,</w:t>
      </w:r>
      <w:r>
        <w:rPr>
          <w:sz w:val="28"/>
          <w:szCs w:val="28"/>
        </w:rPr>
        <w:t xml:space="preserve"> позволяющие своевременно (в день госпитализации) дифференцировать острый периостит челюсти от острого остеомиелита челюсти (R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=0,99), </w:t>
      </w:r>
      <w:r>
        <w:rPr>
          <w:sz w:val="28"/>
          <w:szCs w:val="28"/>
          <w:shd w:val="clear" w:color="auto" w:fill="FFFFFF"/>
        </w:rPr>
        <w:t xml:space="preserve">флегмону лица от абсцесса полости рта </w:t>
      </w:r>
      <w:r>
        <w:rPr>
          <w:sz w:val="28"/>
          <w:szCs w:val="28"/>
        </w:rPr>
        <w:t>(R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=0,93), и тем самым обосновать рациональны</w:t>
      </w:r>
      <w:r w:rsidR="00B3732A">
        <w:rPr>
          <w:sz w:val="28"/>
          <w:szCs w:val="28"/>
        </w:rPr>
        <w:t>й</w:t>
      </w:r>
      <w:r>
        <w:rPr>
          <w:sz w:val="28"/>
          <w:szCs w:val="28"/>
        </w:rPr>
        <w:t xml:space="preserve"> выбор лечебной тактики.</w:t>
      </w:r>
    </w:p>
    <w:p w14:paraId="4B423E0A" w14:textId="470354FC" w:rsidR="00490627" w:rsidRDefault="00C56E51">
      <w:pPr>
        <w:pStyle w:val="a9"/>
        <w:tabs>
          <w:tab w:val="left" w:pos="1134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8849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Автор впервые установила, что у 58,7% пациентов с </w:t>
      </w:r>
      <w:r>
        <w:rPr>
          <w:rFonts w:ascii="Times New Roman" w:hAnsi="Times New Roman"/>
          <w:sz w:val="28"/>
          <w:szCs w:val="28"/>
        </w:rPr>
        <w:t xml:space="preserve">ОИВЗ ЧЛО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фагоцитарная активность нейтрофилов (ФАН) статистически значимо выше, чем в контрольной группе, что выглядит вполне обоснованно. Обращает внимание на себя результат ФАН у 11,5% пациентов, практически не отличающийся от контрольной группы, а у 29,8% пациентов данный ФАН была снижена, что ставит дополнительный вопрос, </w:t>
      </w:r>
      <w:r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с чем связано снижение показателя ФАН при столь выраженной бактериальной патологии</w:t>
      </w:r>
      <w:r w:rsidR="00384A06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?</w:t>
      </w:r>
    </w:p>
    <w:p w14:paraId="4752E2B2" w14:textId="77777777" w:rsidR="00490627" w:rsidRDefault="00C56E51">
      <w:pPr>
        <w:pStyle w:val="a9"/>
        <w:tabs>
          <w:tab w:val="left" w:pos="1134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8849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По мнению автора, ч</w:t>
      </w:r>
      <w:r>
        <w:rPr>
          <w:rFonts w:ascii="Times New Roman" w:hAnsi="Times New Roman"/>
          <w:sz w:val="28"/>
          <w:szCs w:val="28"/>
        </w:rPr>
        <w:t xml:space="preserve">ем выше способность возбудителей ОИВЗ ЧЛО образовывать биопленки, тем выше показатели фагоцитарного индекса у соответствующих пациентов (r=0,73). В связи с этим, закономерно возникает дополнительный вопрос, </w:t>
      </w:r>
      <w:r>
        <w:rPr>
          <w:rFonts w:ascii="Times New Roman" w:hAnsi="Times New Roman"/>
          <w:i/>
          <w:iCs/>
          <w:sz w:val="28"/>
          <w:szCs w:val="28"/>
        </w:rPr>
        <w:t xml:space="preserve">почему </w:t>
      </w:r>
      <w:proofErr w:type="spellStart"/>
      <w:r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биопленкообразующая</w:t>
      </w:r>
      <w:proofErr w:type="spellEnd"/>
      <w:r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 xml:space="preserve"> способность установлена у 74,5% выделенных возбудителей </w:t>
      </w:r>
      <w:r>
        <w:rPr>
          <w:rFonts w:ascii="Times New Roman" w:hAnsi="Times New Roman"/>
          <w:i/>
          <w:iCs/>
          <w:sz w:val="28"/>
          <w:szCs w:val="28"/>
        </w:rPr>
        <w:t xml:space="preserve">ОИВЗ ЧЛО, а ФАН была повышенной только у </w:t>
      </w:r>
      <w:r w:rsidR="00B3732A">
        <w:rPr>
          <w:rFonts w:ascii="Times New Roman" w:hAnsi="Times New Roman"/>
          <w:i/>
          <w:iCs/>
          <w:sz w:val="28"/>
          <w:szCs w:val="28"/>
        </w:rPr>
        <w:t>58,7%?</w:t>
      </w:r>
    </w:p>
    <w:p w14:paraId="51CF9111" w14:textId="77777777" w:rsidR="00490627" w:rsidRDefault="00C56E51">
      <w:pPr>
        <w:pStyle w:val="a9"/>
        <w:tabs>
          <w:tab w:val="left" w:pos="1134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8849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Автором показано, что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для патогенных микроорганизмов в составе БП в присутствии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аутологичных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нейтрофилов крови происходит снижение МПК</w:t>
      </w:r>
      <w:r>
        <w:rPr>
          <w:rFonts w:ascii="Times New Roman" w:hAnsi="Times New Roman"/>
          <w:sz w:val="28"/>
          <w:szCs w:val="28"/>
          <w:shd w:val="clear" w:color="auto" w:fill="FFFFFF"/>
          <w:vertAlign w:val="subscript"/>
        </w:rPr>
        <w:t>90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для большинства антибиотиков в два раза, что доказывает участие клеточного звена </w:t>
      </w:r>
      <w:r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иммунитета в процесс</w:t>
      </w:r>
      <w:r w:rsidR="00B3732A">
        <w:rPr>
          <w:rFonts w:ascii="Times New Roman" w:hAnsi="Times New Roman"/>
          <w:sz w:val="28"/>
          <w:szCs w:val="28"/>
          <w:shd w:val="clear" w:color="auto" w:fill="FFFFFF"/>
        </w:rPr>
        <w:t>е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деградации БП и указывает на синергизм клеточного иммунитета и воздействия антибиотиков на патологический процесс.</w:t>
      </w:r>
    </w:p>
    <w:p w14:paraId="22FD212E" w14:textId="77777777" w:rsidR="00490627" w:rsidRDefault="00C56E5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8849"/>
        </w:tabs>
        <w:spacing w:line="276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Впервые разработан алгоритм проведения антибактериальной терапии пациентам </w:t>
      </w:r>
      <w:r>
        <w:rPr>
          <w:sz w:val="28"/>
          <w:szCs w:val="28"/>
        </w:rPr>
        <w:t>ОИВЗ ЧЛО</w:t>
      </w:r>
      <w:r>
        <w:rPr>
          <w:spacing w:val="-2"/>
          <w:sz w:val="28"/>
          <w:szCs w:val="28"/>
        </w:rPr>
        <w:t xml:space="preserve"> с учетом способности возбудителей формировать БП и способности </w:t>
      </w:r>
      <w:proofErr w:type="spellStart"/>
      <w:r>
        <w:rPr>
          <w:spacing w:val="-2"/>
          <w:sz w:val="28"/>
          <w:szCs w:val="28"/>
        </w:rPr>
        <w:t>аутологичных</w:t>
      </w:r>
      <w:proofErr w:type="spellEnd"/>
      <w:r>
        <w:rPr>
          <w:spacing w:val="-2"/>
          <w:sz w:val="28"/>
          <w:szCs w:val="28"/>
        </w:rPr>
        <w:t xml:space="preserve"> нейтрофилов крови разрушать матрикс БП. Внедрение разработанной схемы в практическое здравоохранение позволило уменьшить продолжительность стационарного лечения пациентов с разными формами </w:t>
      </w:r>
      <w:r>
        <w:rPr>
          <w:sz w:val="28"/>
          <w:szCs w:val="28"/>
        </w:rPr>
        <w:t>ОИВЗ ЧЛО на одни сутки</w:t>
      </w:r>
      <w:r>
        <w:rPr>
          <w:spacing w:val="-2"/>
          <w:sz w:val="28"/>
          <w:szCs w:val="28"/>
        </w:rPr>
        <w:t xml:space="preserve"> в сравнении со стандартной антибактериальной терапией.</w:t>
      </w:r>
    </w:p>
    <w:p w14:paraId="63EE99AE" w14:textId="77777777" w:rsidR="00490627" w:rsidRDefault="00C56E5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8849"/>
        </w:tabs>
        <w:spacing w:line="276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Экономическая эффективность от внедрения новой методики составил</w:t>
      </w:r>
      <w:r w:rsidR="00B3732A">
        <w:rPr>
          <w:spacing w:val="-2"/>
          <w:sz w:val="28"/>
          <w:szCs w:val="28"/>
        </w:rPr>
        <w:t>а</w:t>
      </w:r>
      <w:r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  <w:lang w:val="de-DE"/>
        </w:rPr>
        <w:t>35 962,08</w:t>
      </w:r>
      <w:r>
        <w:rPr>
          <w:spacing w:val="-2"/>
          <w:sz w:val="28"/>
          <w:szCs w:val="28"/>
        </w:rPr>
        <w:t xml:space="preserve"> бел. руб. в год (для областного стационара с профильным отделением мощностью в 35 коек на 01.09.2024 г.).</w:t>
      </w:r>
    </w:p>
    <w:p w14:paraId="538A9C59" w14:textId="77777777" w:rsidR="00490627" w:rsidRDefault="00C56E51">
      <w:pPr>
        <w:tabs>
          <w:tab w:val="left" w:pos="6804"/>
          <w:tab w:val="left" w:pos="8924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научные положения диссертации, выносимые на защиту, основаны на научных результатах, отличающихся новизной, а некоторые из </w:t>
      </w:r>
      <w:r w:rsidR="00B3732A">
        <w:rPr>
          <w:sz w:val="28"/>
          <w:szCs w:val="28"/>
        </w:rPr>
        <w:t>них</w:t>
      </w:r>
      <w:r>
        <w:rPr>
          <w:sz w:val="28"/>
          <w:szCs w:val="28"/>
        </w:rPr>
        <w:t xml:space="preserve"> претендуют на статус достижений в соответствующей отрасли медицинской науки и заявленных специальностях. В целом, результаты исследования обеспечивают приоритет Республики Беларусь в области диагностики и лечения ОИВЗ ЧЛО.</w:t>
      </w:r>
    </w:p>
    <w:p w14:paraId="079CF101" w14:textId="77777777" w:rsidR="00490627" w:rsidRDefault="00490627" w:rsidP="00B3732A">
      <w:pPr>
        <w:tabs>
          <w:tab w:val="left" w:pos="6804"/>
          <w:tab w:val="left" w:pos="8924"/>
        </w:tabs>
        <w:spacing w:line="276" w:lineRule="auto"/>
        <w:jc w:val="center"/>
        <w:rPr>
          <w:rStyle w:val="A6"/>
          <w:sz w:val="28"/>
          <w:szCs w:val="28"/>
        </w:rPr>
      </w:pPr>
    </w:p>
    <w:p w14:paraId="2AD671B5" w14:textId="77777777" w:rsidR="00490627" w:rsidRDefault="00C56E51">
      <w:pPr>
        <w:tabs>
          <w:tab w:val="left" w:pos="6804"/>
          <w:tab w:val="left" w:pos="8924"/>
        </w:tabs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Обоснованность и достоверность выводов и рекомендаций, сформулированных в диссертации</w:t>
      </w:r>
    </w:p>
    <w:p w14:paraId="7FD4E506" w14:textId="77777777" w:rsidR="00490627" w:rsidRDefault="00C56E51">
      <w:pPr>
        <w:tabs>
          <w:tab w:val="left" w:pos="6804"/>
          <w:tab w:val="left" w:pos="8924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Диссертационное исследование Н.А. Мовсесян выполнено на достаточном объёме клинического и лабораторного материала с использованием современных, применяемых в международной клинической практике методов исследования. Обращает на себя внимание информативность иллюстрационного материала, дополняющего цифровые показатели, представленные в таблицах и высокий уровень разных методов статистической обработки, что свидетельствует о достоверности выводов глав, заключения диссертации и р</w:t>
      </w:r>
      <w:r w:rsidR="00B3732A">
        <w:rPr>
          <w:sz w:val="28"/>
          <w:szCs w:val="28"/>
        </w:rPr>
        <w:t>екомендаций, сделанных автором.</w:t>
      </w:r>
    </w:p>
    <w:p w14:paraId="256300D5" w14:textId="77777777" w:rsidR="00490627" w:rsidRDefault="00C56E51">
      <w:pPr>
        <w:tabs>
          <w:tab w:val="left" w:pos="6804"/>
          <w:tab w:val="left" w:pos="8924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Использованные в диссертации материалы (объект исследования), предмет исследования и методы исследования соответствуют поставленным в работе цели и задачам.</w:t>
      </w:r>
    </w:p>
    <w:p w14:paraId="6223A359" w14:textId="77777777" w:rsidR="00490627" w:rsidRDefault="00C56E51">
      <w:pPr>
        <w:tabs>
          <w:tab w:val="left" w:pos="6804"/>
          <w:tab w:val="left" w:pos="8924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Заключительные выводы и рекомендации соответствуют поставленным задачам и положениям, вынесенны</w:t>
      </w:r>
      <w:r w:rsidR="00B3732A">
        <w:rPr>
          <w:sz w:val="28"/>
          <w:szCs w:val="28"/>
        </w:rPr>
        <w:t>м</w:t>
      </w:r>
      <w:r>
        <w:rPr>
          <w:sz w:val="28"/>
          <w:szCs w:val="28"/>
        </w:rPr>
        <w:t xml:space="preserve"> на защиту, а также представленным результатам. Статистические критерии, которые автор применяла при обработке и анализе данных, показывают знание автором диссертации основ биомедицинской статистики, в связи с чем полученные результаты не вызывают сомнений.</w:t>
      </w:r>
    </w:p>
    <w:p w14:paraId="0C3E8179" w14:textId="77777777" w:rsidR="00490627" w:rsidRDefault="00C56E51">
      <w:pPr>
        <w:tabs>
          <w:tab w:val="left" w:pos="6804"/>
          <w:tab w:val="left" w:pos="8924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Подробный анализ диссертации и автореферата позволяет считать выводы и рекомендации, сформулированные в диссертации Н.А.</w:t>
      </w:r>
      <w:r w:rsidR="00B3732A">
        <w:rPr>
          <w:sz w:val="28"/>
          <w:szCs w:val="28"/>
        </w:rPr>
        <w:t> </w:t>
      </w:r>
      <w:r>
        <w:rPr>
          <w:sz w:val="28"/>
          <w:szCs w:val="28"/>
        </w:rPr>
        <w:t>Мовсесян, обоснованными и достоверными.</w:t>
      </w:r>
    </w:p>
    <w:p w14:paraId="54F9C743" w14:textId="77777777" w:rsidR="00490627" w:rsidRDefault="00490627" w:rsidP="00B3732A">
      <w:pPr>
        <w:tabs>
          <w:tab w:val="left" w:pos="6804"/>
          <w:tab w:val="left" w:pos="8924"/>
        </w:tabs>
        <w:spacing w:line="276" w:lineRule="auto"/>
        <w:jc w:val="center"/>
        <w:rPr>
          <w:rStyle w:val="A6"/>
          <w:sz w:val="28"/>
          <w:szCs w:val="28"/>
        </w:rPr>
      </w:pPr>
    </w:p>
    <w:p w14:paraId="0D5E3A0C" w14:textId="77777777" w:rsidR="00490627" w:rsidRDefault="00C56E51">
      <w:pPr>
        <w:tabs>
          <w:tab w:val="left" w:pos="6804"/>
          <w:tab w:val="left" w:pos="8924"/>
        </w:tabs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Научная, практическая, экономическая и социальная значимость результатов диссертации с указанием рекомендаций по их использованию</w:t>
      </w:r>
    </w:p>
    <w:p w14:paraId="72E596A1" w14:textId="77777777" w:rsidR="00490627" w:rsidRDefault="00C56E5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8849"/>
        </w:tabs>
        <w:spacing w:line="276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Научная новизна исследования </w:t>
      </w:r>
      <w:r>
        <w:rPr>
          <w:sz w:val="28"/>
          <w:szCs w:val="28"/>
        </w:rPr>
        <w:t xml:space="preserve">Н.А. Мовсесян состоит в доказательстве вариабельности </w:t>
      </w:r>
      <w:r>
        <w:rPr>
          <w:sz w:val="28"/>
          <w:szCs w:val="28"/>
          <w:shd w:val="clear" w:color="auto" w:fill="FFFFFF"/>
        </w:rPr>
        <w:t xml:space="preserve">этиологической структуры возбудителей </w:t>
      </w:r>
      <w:r>
        <w:rPr>
          <w:sz w:val="28"/>
          <w:szCs w:val="28"/>
        </w:rPr>
        <w:t>ОИВЗ ЧЛО</w:t>
      </w:r>
      <w:r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>в г.</w:t>
      </w:r>
      <w:r w:rsidR="00B3732A">
        <w:rPr>
          <w:sz w:val="28"/>
          <w:szCs w:val="28"/>
        </w:rPr>
        <w:t> </w:t>
      </w:r>
      <w:r>
        <w:rPr>
          <w:sz w:val="28"/>
          <w:szCs w:val="28"/>
        </w:rPr>
        <w:t>Витебске и Витебской области</w:t>
      </w:r>
      <w:r>
        <w:rPr>
          <w:sz w:val="28"/>
          <w:szCs w:val="28"/>
          <w:shd w:val="clear" w:color="auto" w:fill="FFFFFF"/>
        </w:rPr>
        <w:t xml:space="preserve"> в пределах 10-летнего современного периода развития «инфекционной стоматологии», установлении профиля антибиотикорезистентности среди планктонных и </w:t>
      </w:r>
      <w:proofErr w:type="spellStart"/>
      <w:r>
        <w:rPr>
          <w:sz w:val="28"/>
          <w:szCs w:val="28"/>
          <w:shd w:val="clear" w:color="auto" w:fill="FFFFFF"/>
        </w:rPr>
        <w:t>биопленкообразующих</w:t>
      </w:r>
      <w:proofErr w:type="spellEnd"/>
      <w:r>
        <w:rPr>
          <w:sz w:val="28"/>
          <w:szCs w:val="28"/>
          <w:shd w:val="clear" w:color="auto" w:fill="FFFFFF"/>
        </w:rPr>
        <w:t xml:space="preserve"> возбудителей, способность которых к образованию и выживанию в составе БП достигла 74,5%</w:t>
      </w:r>
      <w:r w:rsidR="00B3732A">
        <w:rPr>
          <w:sz w:val="28"/>
          <w:szCs w:val="28"/>
          <w:shd w:val="clear" w:color="auto" w:fill="FFFFFF"/>
        </w:rPr>
        <w:t xml:space="preserve"> среди выделенных возбудителей.</w:t>
      </w:r>
    </w:p>
    <w:p w14:paraId="6CD08823" w14:textId="77777777" w:rsidR="00490627" w:rsidRDefault="00C56E5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8849"/>
        </w:tabs>
        <w:spacing w:line="276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Автор доказала, что на развитие и продолжительность </w:t>
      </w:r>
      <w:r>
        <w:rPr>
          <w:sz w:val="28"/>
          <w:szCs w:val="28"/>
        </w:rPr>
        <w:t xml:space="preserve">ОИВЗ ЧЛО влияет ряд естественных факторов защиты, к которым относятся </w:t>
      </w:r>
      <w:proofErr w:type="spellStart"/>
      <w:r>
        <w:rPr>
          <w:sz w:val="28"/>
          <w:szCs w:val="28"/>
        </w:rPr>
        <w:t>sIgA</w:t>
      </w:r>
      <w:proofErr w:type="spellEnd"/>
      <w:r>
        <w:rPr>
          <w:sz w:val="28"/>
          <w:szCs w:val="28"/>
        </w:rPr>
        <w:t xml:space="preserve">, С3-компонент комплемента, ИФ-γ, ИЛ-8, ФНО-α, активность </w:t>
      </w:r>
      <w:proofErr w:type="spellStart"/>
      <w:r>
        <w:rPr>
          <w:sz w:val="28"/>
          <w:szCs w:val="28"/>
        </w:rPr>
        <w:t>эластазы</w:t>
      </w:r>
      <w:proofErr w:type="spellEnd"/>
      <w:r>
        <w:rPr>
          <w:sz w:val="28"/>
          <w:szCs w:val="28"/>
          <w:shd w:val="clear" w:color="auto" w:fill="FFFFFF"/>
        </w:rPr>
        <w:t xml:space="preserve"> ротовой жидкости. У пациентов с пленкообразующими возбудителями происходит существенное повышение уровня </w:t>
      </w:r>
      <w:r>
        <w:rPr>
          <w:sz w:val="28"/>
          <w:szCs w:val="28"/>
        </w:rPr>
        <w:t xml:space="preserve">ИФ-γ при одновременном снижении </w:t>
      </w:r>
      <w:proofErr w:type="spellStart"/>
      <w:r>
        <w:rPr>
          <w:sz w:val="28"/>
          <w:szCs w:val="28"/>
        </w:rPr>
        <w:t>эластазной</w:t>
      </w:r>
      <w:proofErr w:type="spellEnd"/>
      <w:r>
        <w:rPr>
          <w:sz w:val="28"/>
          <w:szCs w:val="28"/>
        </w:rPr>
        <w:t xml:space="preserve"> активности,</w:t>
      </w:r>
      <w:r>
        <w:rPr>
          <w:sz w:val="28"/>
          <w:szCs w:val="28"/>
          <w:shd w:val="clear" w:color="auto" w:fill="FFFFFF"/>
        </w:rPr>
        <w:t xml:space="preserve"> что доказывает наличие ассоциации между активностью </w:t>
      </w:r>
      <w:proofErr w:type="spellStart"/>
      <w:r>
        <w:rPr>
          <w:sz w:val="28"/>
          <w:szCs w:val="28"/>
          <w:shd w:val="clear" w:color="auto" w:fill="FFFFFF"/>
        </w:rPr>
        <w:t>биоплёнкообразования</w:t>
      </w:r>
      <w:proofErr w:type="spellEnd"/>
      <w:r>
        <w:rPr>
          <w:sz w:val="28"/>
          <w:szCs w:val="28"/>
          <w:shd w:val="clear" w:color="auto" w:fill="FFFFFF"/>
        </w:rPr>
        <w:t xml:space="preserve"> со степенью выраж</w:t>
      </w:r>
      <w:r w:rsidR="00B3732A">
        <w:rPr>
          <w:sz w:val="28"/>
          <w:szCs w:val="28"/>
          <w:shd w:val="clear" w:color="auto" w:fill="FFFFFF"/>
        </w:rPr>
        <w:t>енности воспалительного ответа.</w:t>
      </w:r>
    </w:p>
    <w:p w14:paraId="1703850D" w14:textId="77777777" w:rsidR="00490627" w:rsidRDefault="00C56E5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8849"/>
        </w:tabs>
        <w:spacing w:line="276" w:lineRule="auto"/>
        <w:ind w:firstLine="709"/>
        <w:jc w:val="both"/>
        <w:rPr>
          <w:spacing w:val="-2"/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Эти результаты были положены в основу разработки автором </w:t>
      </w:r>
      <w:r>
        <w:rPr>
          <w:spacing w:val="-2"/>
          <w:sz w:val="28"/>
          <w:szCs w:val="28"/>
          <w:shd w:val="clear" w:color="auto" w:fill="FFFFFF"/>
        </w:rPr>
        <w:t xml:space="preserve">индексов оценки степени тяжести </w:t>
      </w:r>
      <w:r>
        <w:rPr>
          <w:sz w:val="28"/>
          <w:szCs w:val="28"/>
        </w:rPr>
        <w:t xml:space="preserve">ОИВЗ ЧЛО, рассчитанных по показателям </w:t>
      </w:r>
      <w:proofErr w:type="spellStart"/>
      <w:r>
        <w:rPr>
          <w:spacing w:val="-2"/>
          <w:sz w:val="28"/>
          <w:szCs w:val="28"/>
        </w:rPr>
        <w:t>цитокинового</w:t>
      </w:r>
      <w:proofErr w:type="spellEnd"/>
      <w:r>
        <w:rPr>
          <w:spacing w:val="-2"/>
          <w:sz w:val="28"/>
          <w:szCs w:val="28"/>
        </w:rPr>
        <w:t xml:space="preserve"> профиля, концентрации </w:t>
      </w:r>
      <w:proofErr w:type="spellStart"/>
      <w:r>
        <w:rPr>
          <w:spacing w:val="-2"/>
          <w:sz w:val="28"/>
          <w:szCs w:val="28"/>
        </w:rPr>
        <w:t>sIgA</w:t>
      </w:r>
      <w:proofErr w:type="spellEnd"/>
      <w:r>
        <w:rPr>
          <w:spacing w:val="-2"/>
          <w:sz w:val="28"/>
          <w:szCs w:val="28"/>
        </w:rPr>
        <w:t xml:space="preserve">, активности </w:t>
      </w:r>
      <w:proofErr w:type="spellStart"/>
      <w:r>
        <w:rPr>
          <w:spacing w:val="-2"/>
          <w:sz w:val="28"/>
          <w:szCs w:val="28"/>
        </w:rPr>
        <w:t>эластазы</w:t>
      </w:r>
      <w:proofErr w:type="spellEnd"/>
      <w:r>
        <w:rPr>
          <w:spacing w:val="-2"/>
          <w:sz w:val="28"/>
          <w:szCs w:val="28"/>
        </w:rPr>
        <w:t xml:space="preserve"> ротовой жидкости, позволившие в ранние сроки наблюдений провести дифференциальную диагностику острого периостита челюсти от острого остеомиелита челюсти, а также разграничить абсцесс полости рта от флегмоны лица.</w:t>
      </w:r>
    </w:p>
    <w:p w14:paraId="7D141192" w14:textId="77777777" w:rsidR="00490627" w:rsidRDefault="00C56E5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8849"/>
        </w:tabs>
        <w:spacing w:line="276" w:lineRule="auto"/>
        <w:ind w:firstLine="709"/>
        <w:jc w:val="both"/>
        <w:rPr>
          <w:sz w:val="28"/>
          <w:szCs w:val="28"/>
          <w:shd w:val="clear" w:color="auto" w:fill="FFFF00"/>
        </w:rPr>
      </w:pPr>
      <w:r>
        <w:rPr>
          <w:sz w:val="28"/>
          <w:szCs w:val="28"/>
          <w:shd w:val="clear" w:color="auto" w:fill="FFFFFF"/>
        </w:rPr>
        <w:t xml:space="preserve">Научная и практическая новизна работы заключается в разработке автором </w:t>
      </w:r>
      <w:r>
        <w:rPr>
          <w:sz w:val="28"/>
          <w:szCs w:val="28"/>
        </w:rPr>
        <w:t>оптимизированного метода выделения нейтрофилов из венозной крови</w:t>
      </w:r>
      <w:r>
        <w:rPr>
          <w:sz w:val="28"/>
          <w:szCs w:val="28"/>
          <w:u w:color="BE6426"/>
          <w:shd w:val="clear" w:color="auto" w:fill="FFFFFF"/>
        </w:rPr>
        <w:t>, позволяющего сократить и удешевить процесс выделения клеток из</w:t>
      </w:r>
      <w:r w:rsidR="00B3732A">
        <w:rPr>
          <w:sz w:val="28"/>
          <w:szCs w:val="28"/>
          <w:u w:color="BE6426"/>
          <w:shd w:val="clear" w:color="auto" w:fill="FFFFFF"/>
        </w:rPr>
        <w:t xml:space="preserve"> крови</w:t>
      </w:r>
      <w:r>
        <w:rPr>
          <w:sz w:val="28"/>
          <w:szCs w:val="28"/>
          <w:u w:color="BE6426"/>
          <w:shd w:val="clear" w:color="auto" w:fill="FFFFFF"/>
        </w:rPr>
        <w:t xml:space="preserve"> для последующего использования их в лабораторных тестах. Методика позволила </w:t>
      </w:r>
      <w:r>
        <w:rPr>
          <w:sz w:val="28"/>
          <w:szCs w:val="28"/>
          <w:shd w:val="clear" w:color="auto" w:fill="FFFFFF"/>
        </w:rPr>
        <w:t>продемонстрировать спо</w:t>
      </w:r>
      <w:r>
        <w:rPr>
          <w:sz w:val="28"/>
          <w:szCs w:val="28"/>
        </w:rPr>
        <w:t xml:space="preserve">собность </w:t>
      </w:r>
      <w:proofErr w:type="spellStart"/>
      <w:r>
        <w:rPr>
          <w:sz w:val="28"/>
          <w:szCs w:val="28"/>
        </w:rPr>
        <w:t>аутологичных</w:t>
      </w:r>
      <w:proofErr w:type="spellEnd"/>
      <w:r>
        <w:rPr>
          <w:sz w:val="28"/>
          <w:szCs w:val="28"/>
        </w:rPr>
        <w:t xml:space="preserve"> нейтрофилов крови пациентов ОИВЗ ЧЛО эффективно разрушать </w:t>
      </w:r>
      <w:proofErr w:type="spellStart"/>
      <w:r>
        <w:rPr>
          <w:sz w:val="28"/>
          <w:szCs w:val="28"/>
        </w:rPr>
        <w:t>экзополимерный</w:t>
      </w:r>
      <w:proofErr w:type="spellEnd"/>
      <w:r>
        <w:rPr>
          <w:sz w:val="28"/>
          <w:szCs w:val="28"/>
        </w:rPr>
        <w:t xml:space="preserve"> матрикс бактериальных БП</w:t>
      </w:r>
      <w:r>
        <w:rPr>
          <w:sz w:val="28"/>
          <w:szCs w:val="28"/>
          <w:shd w:val="clear" w:color="auto" w:fill="FFFFFF"/>
        </w:rPr>
        <w:t>, что сопровождалось снижением уровня антибиотикорезистентности в среднем в 2 раза по сравнению с исходным (в составе БП).</w:t>
      </w:r>
    </w:p>
    <w:p w14:paraId="05F303AE" w14:textId="77777777" w:rsidR="00490627" w:rsidRDefault="00C56E51">
      <w:pPr>
        <w:tabs>
          <w:tab w:val="left" w:pos="6804"/>
          <w:tab w:val="left" w:pos="8924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Научное обоснование </w:t>
      </w:r>
      <w:r>
        <w:rPr>
          <w:sz w:val="28"/>
          <w:szCs w:val="28"/>
        </w:rPr>
        <w:t xml:space="preserve">разработанного автором </w:t>
      </w:r>
      <w:r>
        <w:rPr>
          <w:sz w:val="28"/>
          <w:szCs w:val="28"/>
          <w:shd w:val="clear" w:color="auto" w:fill="FFFFFF"/>
        </w:rPr>
        <w:t xml:space="preserve">алгоритма антибактериальной терапии у пациентов с </w:t>
      </w:r>
      <w:r>
        <w:rPr>
          <w:sz w:val="28"/>
          <w:szCs w:val="28"/>
        </w:rPr>
        <w:t xml:space="preserve">ОИВЗ ЧЛО </w:t>
      </w:r>
      <w:r>
        <w:rPr>
          <w:sz w:val="28"/>
          <w:szCs w:val="28"/>
          <w:shd w:val="clear" w:color="auto" w:fill="FFFFFF"/>
        </w:rPr>
        <w:t xml:space="preserve">с учетом </w:t>
      </w:r>
      <w:proofErr w:type="spellStart"/>
      <w:r>
        <w:rPr>
          <w:sz w:val="28"/>
          <w:szCs w:val="28"/>
          <w:shd w:val="clear" w:color="auto" w:fill="FFFFFF"/>
        </w:rPr>
        <w:t>антибиопленочной</w:t>
      </w:r>
      <w:proofErr w:type="spellEnd"/>
      <w:r>
        <w:rPr>
          <w:sz w:val="28"/>
          <w:szCs w:val="28"/>
          <w:shd w:val="clear" w:color="auto" w:fill="FFFFFF"/>
        </w:rPr>
        <w:t xml:space="preserve"> активности </w:t>
      </w:r>
      <w:proofErr w:type="spellStart"/>
      <w:r>
        <w:rPr>
          <w:sz w:val="28"/>
          <w:szCs w:val="28"/>
          <w:shd w:val="clear" w:color="auto" w:fill="FFFFFF"/>
        </w:rPr>
        <w:t>аутологичных</w:t>
      </w:r>
      <w:proofErr w:type="spellEnd"/>
      <w:r>
        <w:rPr>
          <w:sz w:val="28"/>
          <w:szCs w:val="28"/>
          <w:shd w:val="clear" w:color="auto" w:fill="FFFFFF"/>
        </w:rPr>
        <w:t xml:space="preserve"> нейтрофилов крови позволило персонализировать лечение, сократить пребывание пациентов в стационаре и </w:t>
      </w:r>
      <w:r>
        <w:rPr>
          <w:sz w:val="28"/>
          <w:szCs w:val="28"/>
          <w:shd w:val="clear" w:color="auto" w:fill="FFFFFF"/>
        </w:rPr>
        <w:lastRenderedPageBreak/>
        <w:t>повысить эффективность оказания медицинской помощи пациентам с данными нозологиями.</w:t>
      </w:r>
    </w:p>
    <w:p w14:paraId="56E0E494" w14:textId="77777777" w:rsidR="00490627" w:rsidRDefault="00C56E51">
      <w:pPr>
        <w:tabs>
          <w:tab w:val="left" w:pos="6804"/>
          <w:tab w:val="left" w:pos="8924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Социальная значимость диссертации состоит в повышении качества оказываемой медицинской помощи</w:t>
      </w:r>
      <w:r w:rsidR="00B3732A">
        <w:rPr>
          <w:sz w:val="28"/>
          <w:szCs w:val="28"/>
        </w:rPr>
        <w:t>,</w:t>
      </w:r>
      <w:r>
        <w:rPr>
          <w:sz w:val="28"/>
          <w:szCs w:val="28"/>
        </w:rPr>
        <w:t xml:space="preserve"> касающейся вопросов диагностики, дифференциальной диагностики и лечения пациентов с ОИВЗ ЧЛО, что в конечном итоге будет способствовать снижению социальной нагрузки, создаваемой необходимостью госпитализации, диспансеризации и последующей реабилитации пациентов с указанными заболеваниями.</w:t>
      </w:r>
    </w:p>
    <w:p w14:paraId="0CADEEB7" w14:textId="77777777" w:rsidR="00490627" w:rsidRDefault="00C56E51">
      <w:pPr>
        <w:tabs>
          <w:tab w:val="left" w:pos="6804"/>
          <w:tab w:val="left" w:pos="8924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Экономическая значимость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заключается в</w:t>
      </w:r>
      <w:r w:rsidR="00B3732A">
        <w:rPr>
          <w:sz w:val="28"/>
          <w:szCs w:val="28"/>
        </w:rPr>
        <w:t>о</w:t>
      </w:r>
      <w:r>
        <w:rPr>
          <w:sz w:val="28"/>
          <w:szCs w:val="28"/>
        </w:rPr>
        <w:t xml:space="preserve"> внедрении </w:t>
      </w:r>
      <w:r>
        <w:rPr>
          <w:sz w:val="28"/>
          <w:szCs w:val="28"/>
          <w:u w:color="0033CC"/>
        </w:rPr>
        <w:t xml:space="preserve">разработанного алгоритма в практическое здравоохранение, что привело к уменьшению продолжительности стационарного лечения пациентов с </w:t>
      </w:r>
      <w:r>
        <w:rPr>
          <w:sz w:val="28"/>
          <w:szCs w:val="28"/>
        </w:rPr>
        <w:t>ОИВЗ ЧЛО</w:t>
      </w:r>
      <w:r>
        <w:rPr>
          <w:sz w:val="28"/>
          <w:szCs w:val="28"/>
          <w:u w:color="0033CC"/>
        </w:rPr>
        <w:t xml:space="preserve"> в среднем на 1 сутки, </w:t>
      </w:r>
      <w:r>
        <w:rPr>
          <w:sz w:val="28"/>
          <w:szCs w:val="28"/>
        </w:rPr>
        <w:t xml:space="preserve">способствовало снижению прямых и косвенных расходов на лечение и реабилитацию данных пациентов. </w:t>
      </w:r>
      <w:r>
        <w:rPr>
          <w:sz w:val="28"/>
          <w:szCs w:val="28"/>
          <w:u w:color="0033CC"/>
        </w:rPr>
        <w:t xml:space="preserve">Экономическая эффективность от внедрения алгоритма выбора эмпирической антибактериальной терапии составила </w:t>
      </w:r>
      <w:r>
        <w:rPr>
          <w:sz w:val="28"/>
          <w:szCs w:val="28"/>
        </w:rPr>
        <w:t>35 962,08</w:t>
      </w:r>
      <w:r>
        <w:rPr>
          <w:sz w:val="28"/>
          <w:szCs w:val="28"/>
          <w:u w:color="0033CC"/>
        </w:rPr>
        <w:t xml:space="preserve"> </w:t>
      </w:r>
      <w:r>
        <w:rPr>
          <w:sz w:val="28"/>
          <w:szCs w:val="28"/>
          <w:u w:color="0033CC"/>
          <w:lang w:val="en-US"/>
        </w:rPr>
        <w:t>BYN</w:t>
      </w:r>
      <w:r>
        <w:rPr>
          <w:sz w:val="28"/>
          <w:szCs w:val="28"/>
          <w:u w:color="0033CC"/>
        </w:rPr>
        <w:t xml:space="preserve"> рублей в год (для областного стационара с профильным отделением мощностью в 35 коек на 01.09.2024 г.).</w:t>
      </w:r>
    </w:p>
    <w:p w14:paraId="07AB9A02" w14:textId="77777777" w:rsidR="00490627" w:rsidRDefault="00C56E51">
      <w:pPr>
        <w:tabs>
          <w:tab w:val="left" w:pos="6804"/>
          <w:tab w:val="left" w:pos="8924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</w:t>
      </w:r>
      <w:r w:rsidR="00B3732A">
        <w:rPr>
          <w:sz w:val="28"/>
          <w:szCs w:val="28"/>
        </w:rPr>
        <w:t>м</w:t>
      </w:r>
      <w:r>
        <w:rPr>
          <w:sz w:val="28"/>
          <w:szCs w:val="28"/>
        </w:rPr>
        <w:t xml:space="preserve">, диссертационная работа Мовсесян </w:t>
      </w:r>
      <w:proofErr w:type="spellStart"/>
      <w:r>
        <w:rPr>
          <w:sz w:val="28"/>
          <w:szCs w:val="28"/>
        </w:rPr>
        <w:t>Наринэ</w:t>
      </w:r>
      <w:proofErr w:type="spellEnd"/>
      <w:r>
        <w:rPr>
          <w:sz w:val="28"/>
          <w:szCs w:val="28"/>
        </w:rPr>
        <w:t xml:space="preserve"> Александровны имеет научную, практическую, экономическую и социальную значимость.</w:t>
      </w:r>
    </w:p>
    <w:p w14:paraId="5D3FE2B1" w14:textId="77777777" w:rsidR="00490627" w:rsidRDefault="00490627" w:rsidP="00B3732A">
      <w:pPr>
        <w:tabs>
          <w:tab w:val="left" w:pos="6804"/>
          <w:tab w:val="left" w:pos="8924"/>
        </w:tabs>
        <w:spacing w:line="276" w:lineRule="auto"/>
        <w:jc w:val="center"/>
        <w:rPr>
          <w:rStyle w:val="A6"/>
          <w:sz w:val="28"/>
          <w:szCs w:val="28"/>
        </w:rPr>
      </w:pPr>
    </w:p>
    <w:p w14:paraId="76E88154" w14:textId="77777777" w:rsidR="00490627" w:rsidRDefault="00C56E51">
      <w:pPr>
        <w:tabs>
          <w:tab w:val="left" w:pos="6804"/>
          <w:tab w:val="left" w:pos="8924"/>
        </w:tabs>
        <w:spacing w:line="276" w:lineRule="auto"/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Опубликованность</w:t>
      </w:r>
      <w:proofErr w:type="spellEnd"/>
      <w:r>
        <w:rPr>
          <w:b/>
          <w:bCs/>
          <w:sz w:val="28"/>
          <w:szCs w:val="28"/>
        </w:rPr>
        <w:t xml:space="preserve"> результатов диссертации в научной печати</w:t>
      </w:r>
    </w:p>
    <w:p w14:paraId="50B67C56" w14:textId="77777777" w:rsidR="00490627" w:rsidRDefault="00C56E51">
      <w:pPr>
        <w:tabs>
          <w:tab w:val="left" w:pos="6804"/>
          <w:tab w:val="left" w:pos="8924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теме диссертации опубликовано 27 научных работ общим объемом</w:t>
      </w:r>
      <w:r>
        <w:rPr>
          <w:sz w:val="28"/>
          <w:szCs w:val="28"/>
          <w:u w:color="F79646"/>
        </w:rPr>
        <w:t xml:space="preserve"> 11,06 </w:t>
      </w:r>
      <w:r>
        <w:rPr>
          <w:sz w:val="28"/>
          <w:szCs w:val="28"/>
        </w:rPr>
        <w:t>авторского листа, в том числе 14 научных работ объемом 8,11 авторского листа, соответствующих пункту 18 Положения о присуждении ученых степеней и присвоении ученых званий в Республике Беларусь (одна из них единолично, 0,53 авторского листа), 11 статей и тезисов объемом 2</w:t>
      </w:r>
      <w:r>
        <w:rPr>
          <w:sz w:val="28"/>
          <w:szCs w:val="28"/>
          <w:u w:color="F79646"/>
        </w:rPr>
        <w:t>,63</w:t>
      </w:r>
      <w:r>
        <w:rPr>
          <w:sz w:val="28"/>
          <w:szCs w:val="28"/>
        </w:rPr>
        <w:t xml:space="preserve"> авторского листа в сборниках научных трудов материалов конференций и съездов, 2 инструкции по применению объемом </w:t>
      </w:r>
      <w:r>
        <w:rPr>
          <w:sz w:val="28"/>
          <w:szCs w:val="28"/>
          <w:u w:color="F79646"/>
        </w:rPr>
        <w:t>0,32</w:t>
      </w:r>
      <w:r>
        <w:rPr>
          <w:sz w:val="28"/>
          <w:szCs w:val="28"/>
        </w:rPr>
        <w:t xml:space="preserve"> авторского листа, утвержденные Министерством здравоохранения Республики Беларусь.</w:t>
      </w:r>
    </w:p>
    <w:p w14:paraId="03CCBCCC" w14:textId="77777777" w:rsidR="00490627" w:rsidRDefault="00490627" w:rsidP="00B3732A">
      <w:pPr>
        <w:tabs>
          <w:tab w:val="left" w:pos="6804"/>
          <w:tab w:val="left" w:pos="8924"/>
        </w:tabs>
        <w:spacing w:line="276" w:lineRule="auto"/>
        <w:jc w:val="center"/>
        <w:rPr>
          <w:rStyle w:val="A6"/>
          <w:sz w:val="28"/>
          <w:szCs w:val="28"/>
        </w:rPr>
      </w:pPr>
    </w:p>
    <w:p w14:paraId="60739182" w14:textId="77777777" w:rsidR="00490627" w:rsidRDefault="00C56E51">
      <w:pPr>
        <w:tabs>
          <w:tab w:val="left" w:pos="6804"/>
          <w:tab w:val="left" w:pos="8924"/>
        </w:tabs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Соответствие оформления диссертации требованиям ВАК</w:t>
      </w:r>
    </w:p>
    <w:p w14:paraId="4CA2194B" w14:textId="77777777" w:rsidR="00490627" w:rsidRDefault="00C56E51">
      <w:pPr>
        <w:tabs>
          <w:tab w:val="left" w:pos="6804"/>
          <w:tab w:val="left" w:pos="8924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Диссертационная работа Мовсесян </w:t>
      </w:r>
      <w:proofErr w:type="spellStart"/>
      <w:r>
        <w:rPr>
          <w:sz w:val="28"/>
          <w:szCs w:val="28"/>
        </w:rPr>
        <w:t>Наринэ</w:t>
      </w:r>
      <w:proofErr w:type="spellEnd"/>
      <w:r>
        <w:rPr>
          <w:sz w:val="28"/>
          <w:szCs w:val="28"/>
        </w:rPr>
        <w:t xml:space="preserve"> Александровны оформлена в соответствии с «Положением о присуждении учёных степеней и присвоении ученых званий в Республике Беларусь», утверждённым Указом Президента Республики Беларусь № 560 от 17.11.2004 г. (в редакции Указа Президента Республики Беларусь № 190 от 02.06.2022 г.), «Инструкцией о порядке оформления квалификационной научной работы (диссертации) на соискание учёных степеней кандидата и доктора наук, автореферата и публикаций по теме диссертации» от 28.02.2014 г. (в редакции Постановления Высшей аттестационной комиссии Республики Беларусь от 22 августа 2022 г. № 5).</w:t>
      </w:r>
    </w:p>
    <w:p w14:paraId="01B12FC3" w14:textId="77777777" w:rsidR="00490627" w:rsidRDefault="00C56E51">
      <w:pPr>
        <w:tabs>
          <w:tab w:val="left" w:pos="6804"/>
          <w:tab w:val="left" w:pos="8924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Автореферат полностью соответствует содержанию диссертации, отражает цель, задачи, основные положения диссертации, выносимые на защиту, а также выводы.</w:t>
      </w:r>
    </w:p>
    <w:p w14:paraId="0581F355" w14:textId="77777777" w:rsidR="00490627" w:rsidRDefault="00490627">
      <w:pPr>
        <w:tabs>
          <w:tab w:val="left" w:pos="6804"/>
          <w:tab w:val="left" w:pos="8924"/>
        </w:tabs>
        <w:spacing w:line="276" w:lineRule="auto"/>
        <w:ind w:firstLine="709"/>
        <w:jc w:val="center"/>
        <w:rPr>
          <w:rStyle w:val="A6"/>
          <w:sz w:val="28"/>
          <w:szCs w:val="28"/>
        </w:rPr>
      </w:pPr>
    </w:p>
    <w:p w14:paraId="6560ACCA" w14:textId="77777777" w:rsidR="00490627" w:rsidRDefault="00C56E51">
      <w:pPr>
        <w:tabs>
          <w:tab w:val="left" w:pos="6804"/>
          <w:tab w:val="left" w:pos="8924"/>
        </w:tabs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Замечания по диссертации</w:t>
      </w:r>
    </w:p>
    <w:p w14:paraId="48D1B8F5" w14:textId="77777777" w:rsidR="00490627" w:rsidRDefault="00C56E51" w:rsidP="004052A1">
      <w:pPr>
        <w:pStyle w:val="a9"/>
        <w:numPr>
          <w:ilvl w:val="0"/>
          <w:numId w:val="2"/>
        </w:numPr>
        <w:tabs>
          <w:tab w:val="clear" w:pos="1418"/>
          <w:tab w:val="num" w:pos="993"/>
        </w:tabs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kern w:val="0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В тексте диссертации и автореферата нет авторского обоснования выбора в качестве исследуемых лабораторных показателей конкретных цитокинов (ИФ-γ, ИЛ-8, ФНО-α) ротовой жидкости, которые изучались в ходе диссертационного исследования.</w:t>
      </w:r>
    </w:p>
    <w:p w14:paraId="30B17C07" w14:textId="77777777" w:rsidR="00490627" w:rsidRDefault="00C56E51" w:rsidP="004052A1">
      <w:pPr>
        <w:pStyle w:val="a9"/>
        <w:numPr>
          <w:ilvl w:val="0"/>
          <w:numId w:val="2"/>
        </w:numPr>
        <w:tabs>
          <w:tab w:val="clear" w:pos="1418"/>
          <w:tab w:val="num" w:pos="993"/>
        </w:tabs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kern w:val="0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Отсутствует описание стандартного лечения пациентов согласно действующим в Республике Беларусь клиническим протоколам.</w:t>
      </w:r>
    </w:p>
    <w:p w14:paraId="43193A7A" w14:textId="77777777" w:rsidR="00490627" w:rsidRDefault="00C56E51">
      <w:pPr>
        <w:spacing w:line="276" w:lineRule="auto"/>
        <w:ind w:firstLine="709"/>
        <w:jc w:val="both"/>
        <w:rPr>
          <w:sz w:val="28"/>
          <w:szCs w:val="28"/>
          <w:shd w:val="clear" w:color="auto" w:fill="FEFB00"/>
        </w:rPr>
      </w:pPr>
      <w:r>
        <w:rPr>
          <w:sz w:val="28"/>
          <w:szCs w:val="28"/>
        </w:rPr>
        <w:t>Вышеперечисленные замечания не снижают качества диссертации Мовсесян Н.А., не влияют на теоретическую, практическую, экономическую и социальную значимость работы и на</w:t>
      </w:r>
      <w:r w:rsidR="00633C09">
        <w:rPr>
          <w:sz w:val="28"/>
          <w:szCs w:val="28"/>
        </w:rPr>
        <w:t xml:space="preserve"> ее</w:t>
      </w:r>
      <w:r>
        <w:rPr>
          <w:sz w:val="28"/>
          <w:szCs w:val="28"/>
        </w:rPr>
        <w:t xml:space="preserve"> общую положительную оценку.</w:t>
      </w:r>
    </w:p>
    <w:p w14:paraId="39E53BBA" w14:textId="77777777" w:rsidR="00490627" w:rsidRDefault="00490627" w:rsidP="00633C09">
      <w:pPr>
        <w:tabs>
          <w:tab w:val="left" w:pos="6804"/>
          <w:tab w:val="left" w:pos="8924"/>
        </w:tabs>
        <w:spacing w:line="276" w:lineRule="auto"/>
        <w:jc w:val="center"/>
        <w:rPr>
          <w:rStyle w:val="A6"/>
          <w:sz w:val="28"/>
          <w:szCs w:val="28"/>
        </w:rPr>
      </w:pPr>
    </w:p>
    <w:p w14:paraId="2A312D82" w14:textId="77777777" w:rsidR="00490627" w:rsidRDefault="00C56E51">
      <w:pPr>
        <w:pStyle w:val="a9"/>
        <w:tabs>
          <w:tab w:val="left" w:pos="6804"/>
          <w:tab w:val="left" w:pos="8924"/>
        </w:tabs>
        <w:spacing w:after="0" w:line="276" w:lineRule="auto"/>
        <w:ind w:lef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Соответствие научной квалификации ученой степени,</w:t>
      </w:r>
    </w:p>
    <w:p w14:paraId="3BAB8D06" w14:textId="77777777" w:rsidR="00490627" w:rsidRDefault="00C56E51" w:rsidP="00633C09">
      <w:pPr>
        <w:pStyle w:val="a9"/>
        <w:tabs>
          <w:tab w:val="left" w:pos="6804"/>
          <w:tab w:val="left" w:pos="8924"/>
        </w:tabs>
        <w:spacing w:after="0" w:line="276" w:lineRule="auto"/>
        <w:ind w:lef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 которую претендует диссертант</w:t>
      </w:r>
    </w:p>
    <w:p w14:paraId="3F4DECE1" w14:textId="77777777" w:rsidR="00490627" w:rsidRDefault="00C56E51">
      <w:pPr>
        <w:tabs>
          <w:tab w:val="left" w:pos="6804"/>
          <w:tab w:val="left" w:pos="8924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Диссертация Мовсесян </w:t>
      </w:r>
      <w:proofErr w:type="spellStart"/>
      <w:r>
        <w:rPr>
          <w:sz w:val="28"/>
          <w:szCs w:val="28"/>
        </w:rPr>
        <w:t>Наринэ</w:t>
      </w:r>
      <w:proofErr w:type="spellEnd"/>
      <w:r>
        <w:rPr>
          <w:sz w:val="28"/>
          <w:szCs w:val="28"/>
        </w:rPr>
        <w:t xml:space="preserve"> Александровны «</w:t>
      </w:r>
      <w:proofErr w:type="spellStart"/>
      <w:r>
        <w:rPr>
          <w:sz w:val="28"/>
          <w:szCs w:val="28"/>
        </w:rPr>
        <w:t>Одонтогенные</w:t>
      </w:r>
      <w:proofErr w:type="spellEnd"/>
      <w:r>
        <w:rPr>
          <w:sz w:val="28"/>
          <w:szCs w:val="28"/>
        </w:rPr>
        <w:t xml:space="preserve"> инфекционно-воспалительные заболевания челюстно-лицевой области: диагностика и лечение с учётом </w:t>
      </w:r>
      <w:proofErr w:type="spellStart"/>
      <w:r>
        <w:rPr>
          <w:sz w:val="28"/>
          <w:szCs w:val="28"/>
        </w:rPr>
        <w:t>антибиоплёночной</w:t>
      </w:r>
      <w:proofErr w:type="spellEnd"/>
      <w:r>
        <w:rPr>
          <w:sz w:val="28"/>
          <w:szCs w:val="28"/>
        </w:rPr>
        <w:t xml:space="preserve"> активности нейтрофилов»,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представленная к защите на соискание учёной степени кандидата медицинских наук, соответствует специальностям 14.01.09 – инфекционные болезни, 14.01.14 – стоматология и является самостоятельно выполненным и завершенным квалификационным научным исследованием.</w:t>
      </w:r>
    </w:p>
    <w:p w14:paraId="2B855B71" w14:textId="77777777" w:rsidR="00490627" w:rsidRDefault="00C56E51">
      <w:pPr>
        <w:tabs>
          <w:tab w:val="left" w:pos="6804"/>
          <w:tab w:val="left" w:pos="8924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Диссертация содержит принципиально новые научные результаты, совокупность которых является крупным достижением в соответствующей отрасли науки. Новые научные результаты, полученные в ходе выполнения диссертации, могут обеспечить приоритет Республики Беларусь в области диагностики и лечения ОИВЗ ЧЛО.</w:t>
      </w:r>
    </w:p>
    <w:p w14:paraId="3611C083" w14:textId="77777777" w:rsidR="00490627" w:rsidRDefault="00C56E51">
      <w:pPr>
        <w:tabs>
          <w:tab w:val="left" w:pos="6804"/>
          <w:tab w:val="left" w:pos="8924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Обоснование актуальности исследования, точная формулировка цели и задач, подробный анализ отечественной и международной литературы по изучаемой проблеме, значительный вклад автора в сбор и обработку клинического и лабораторного материала, объективный анализ результатов исследования и трактовка полученных научных данных и сформулированных выводов, достаточный уровень внедрения результатов исследования в практику здравоохранения Республики Беларусь позволяют считать, что научная квалификация Мовсесян </w:t>
      </w:r>
      <w:proofErr w:type="spellStart"/>
      <w:r>
        <w:rPr>
          <w:sz w:val="28"/>
          <w:szCs w:val="28"/>
        </w:rPr>
        <w:t>Наринэ</w:t>
      </w:r>
      <w:proofErr w:type="spellEnd"/>
      <w:r>
        <w:rPr>
          <w:sz w:val="28"/>
          <w:szCs w:val="28"/>
        </w:rPr>
        <w:t xml:space="preserve"> Александровны соответствует ученой степени кандидата медицинских наук.</w:t>
      </w:r>
    </w:p>
    <w:p w14:paraId="62133FD9" w14:textId="77777777" w:rsidR="00490627" w:rsidRDefault="00490627" w:rsidP="00633C09">
      <w:pPr>
        <w:tabs>
          <w:tab w:val="left" w:pos="6804"/>
          <w:tab w:val="left" w:pos="8924"/>
        </w:tabs>
        <w:spacing w:line="276" w:lineRule="auto"/>
        <w:jc w:val="center"/>
        <w:rPr>
          <w:rStyle w:val="A6"/>
          <w:sz w:val="28"/>
          <w:szCs w:val="28"/>
        </w:rPr>
      </w:pPr>
    </w:p>
    <w:p w14:paraId="17855501" w14:textId="77777777" w:rsidR="00490627" w:rsidRDefault="00C56E51">
      <w:pPr>
        <w:tabs>
          <w:tab w:val="left" w:pos="6804"/>
          <w:tab w:val="left" w:pos="8924"/>
        </w:tabs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14:paraId="711AD3CA" w14:textId="77777777" w:rsidR="00490627" w:rsidRDefault="00C56E51">
      <w:pPr>
        <w:tabs>
          <w:tab w:val="left" w:pos="6804"/>
          <w:tab w:val="left" w:pos="8924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Диссертация Мовсесян </w:t>
      </w:r>
      <w:proofErr w:type="spellStart"/>
      <w:r>
        <w:rPr>
          <w:sz w:val="28"/>
          <w:szCs w:val="28"/>
        </w:rPr>
        <w:t>Наринэ</w:t>
      </w:r>
      <w:proofErr w:type="spellEnd"/>
      <w:r>
        <w:rPr>
          <w:sz w:val="28"/>
          <w:szCs w:val="28"/>
        </w:rPr>
        <w:t xml:space="preserve"> Александровны «</w:t>
      </w:r>
      <w:proofErr w:type="spellStart"/>
      <w:r>
        <w:rPr>
          <w:sz w:val="28"/>
          <w:szCs w:val="28"/>
        </w:rPr>
        <w:t>Одонтогенные</w:t>
      </w:r>
      <w:proofErr w:type="spellEnd"/>
      <w:r>
        <w:rPr>
          <w:sz w:val="28"/>
          <w:szCs w:val="28"/>
        </w:rPr>
        <w:t xml:space="preserve"> инфекционно-воспалительные заболевания челюстно-лицевой области: диагностика и лечение с учётом </w:t>
      </w:r>
      <w:proofErr w:type="spellStart"/>
      <w:r>
        <w:rPr>
          <w:sz w:val="28"/>
          <w:szCs w:val="28"/>
        </w:rPr>
        <w:t>антибиоплёночной</w:t>
      </w:r>
      <w:proofErr w:type="spellEnd"/>
      <w:r>
        <w:rPr>
          <w:sz w:val="28"/>
          <w:szCs w:val="28"/>
        </w:rPr>
        <w:t xml:space="preserve"> активности нейтрофилов»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содержит новые научно-обоснованные результаты исследований, использование которых обеспечивает решение важной научно-практической задачи – повышение качества диагностики и лечения одонтогенных инфекционно-воспалительных заболеваний челюстно-лицевой области. Содержание диссертации в полной мере соответствует специальностям 14.01.09 – инфекционные болезни, 14.01.14 – стоматология.</w:t>
      </w:r>
    </w:p>
    <w:p w14:paraId="2D3BD0B7" w14:textId="77777777" w:rsidR="00490627" w:rsidRDefault="00C56E51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Диссертация является законченным самостоятельно выполненным научно-исследовательским трудом, по фактическому содержанию, своей новизне и научно-практической значимости, результатам внедрения и апробации работа соответствует требованиям, предъявляемым ВАК Беларуси к работам на соискание ученой степени кандидата медицинских наук, а соискатель достоин присуждения искомой степени.</w:t>
      </w:r>
    </w:p>
    <w:p w14:paraId="6AC2B859" w14:textId="77777777" w:rsidR="00490627" w:rsidRDefault="00C56E51">
      <w:pPr>
        <w:pStyle w:val="newncpi"/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На основании вышеизложенного и в соответствие с п.20 и п.21 Положения о присуждении учёных степеней и присвоении учёных званий в Республике Беларусь, утверждённого Указом Президента Республики Беларусь № 560 от 17.11.2004 г. с изменениями и дополнениями согласно Указу Президента Республики Беларусь от 02 июня 2022 г. № 190</w:t>
      </w:r>
      <w:r w:rsidR="00633C09">
        <w:rPr>
          <w:sz w:val="28"/>
          <w:szCs w:val="28"/>
        </w:rPr>
        <w:t>,</w:t>
      </w:r>
      <w:r>
        <w:rPr>
          <w:sz w:val="28"/>
          <w:szCs w:val="28"/>
        </w:rPr>
        <w:t xml:space="preserve"> соискатель Н.А. Мовсесян заслуживает присуждения ученой степени кандидата медицинских наук по специальностям 14.01.09 – инфекционные болезни, 14.01.14 – стоматология за следующие научные результаты, обладающие новизной и представляющие значительную научную и практическую значимость, в частности, за:</w:t>
      </w:r>
    </w:p>
    <w:p w14:paraId="4B270D31" w14:textId="77777777" w:rsidR="00490627" w:rsidRDefault="00C56E51">
      <w:pPr>
        <w:tabs>
          <w:tab w:val="left" w:pos="6804"/>
          <w:tab w:val="left" w:pos="8924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Установление вариабельности </w:t>
      </w:r>
      <w:r>
        <w:rPr>
          <w:sz w:val="28"/>
          <w:szCs w:val="28"/>
          <w:shd w:val="clear" w:color="auto" w:fill="FFFFFF"/>
        </w:rPr>
        <w:t xml:space="preserve">этиологической структуры и способности к образованию БП у возбудителей </w:t>
      </w:r>
      <w:r>
        <w:rPr>
          <w:sz w:val="28"/>
          <w:szCs w:val="28"/>
        </w:rPr>
        <w:t>ОИВЗ ЧЛО</w:t>
      </w:r>
      <w:r>
        <w:rPr>
          <w:sz w:val="28"/>
          <w:szCs w:val="28"/>
          <w:shd w:val="clear" w:color="auto" w:fill="FFFFFF"/>
        </w:rPr>
        <w:t xml:space="preserve"> в Витебском регионе за последний 10-летний период и расшифровку их профиля антибиотикорезистентности, зависящей от </w:t>
      </w:r>
      <w:proofErr w:type="spellStart"/>
      <w:r>
        <w:rPr>
          <w:sz w:val="28"/>
          <w:szCs w:val="28"/>
          <w:shd w:val="clear" w:color="auto" w:fill="FFFFFF"/>
        </w:rPr>
        <w:t>биопленкообразующей</w:t>
      </w:r>
      <w:proofErr w:type="spellEnd"/>
      <w:r>
        <w:rPr>
          <w:sz w:val="28"/>
          <w:szCs w:val="28"/>
          <w:shd w:val="clear" w:color="auto" w:fill="FFFFFF"/>
        </w:rPr>
        <w:t xml:space="preserve"> способности, установленной у 74,5% выделенных возбудителей.</w:t>
      </w:r>
    </w:p>
    <w:p w14:paraId="3431E8FE" w14:textId="77777777" w:rsidR="00490627" w:rsidRDefault="00C56E51">
      <w:pPr>
        <w:tabs>
          <w:tab w:val="left" w:pos="6804"/>
          <w:tab w:val="left" w:pos="8924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Доказательство взаимосвязи </w:t>
      </w:r>
      <w:proofErr w:type="spellStart"/>
      <w:r>
        <w:rPr>
          <w:sz w:val="28"/>
          <w:szCs w:val="28"/>
        </w:rPr>
        <w:t>биопленкообразования</w:t>
      </w:r>
      <w:proofErr w:type="spellEnd"/>
      <w:r>
        <w:rPr>
          <w:sz w:val="28"/>
          <w:szCs w:val="28"/>
        </w:rPr>
        <w:t xml:space="preserve"> возбудителями ОИВЗ ЧЛО с уровнем цитокинов в ротовой жидкости пациентов и степенью тяжести представителей разных нозологий ОИВЗ ЧЛО.</w:t>
      </w:r>
    </w:p>
    <w:p w14:paraId="79C42A18" w14:textId="77777777" w:rsidR="00490627" w:rsidRDefault="00C56E51">
      <w:pPr>
        <w:tabs>
          <w:tab w:val="left" w:pos="6804"/>
          <w:tab w:val="left" w:pos="8924"/>
        </w:tabs>
        <w:spacing w:line="276" w:lineRule="auto"/>
        <w:ind w:firstLine="709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>3.</w:t>
      </w:r>
      <w:r w:rsidR="00633C09">
        <w:rPr>
          <w:sz w:val="28"/>
          <w:szCs w:val="28"/>
        </w:rPr>
        <w:t> </w:t>
      </w:r>
      <w:r>
        <w:rPr>
          <w:sz w:val="28"/>
          <w:szCs w:val="28"/>
        </w:rPr>
        <w:t>Разработку и</w:t>
      </w:r>
      <w:r>
        <w:rPr>
          <w:spacing w:val="-2"/>
          <w:sz w:val="28"/>
          <w:szCs w:val="28"/>
          <w:shd w:val="clear" w:color="auto" w:fill="FFFFFF"/>
        </w:rPr>
        <w:t xml:space="preserve">ндексов оценки степени тяжести и дифференциальной диагностики </w:t>
      </w:r>
      <w:r>
        <w:rPr>
          <w:sz w:val="28"/>
          <w:szCs w:val="28"/>
        </w:rPr>
        <w:t xml:space="preserve">ОИВЗ ЧЛО, основанных на показателях </w:t>
      </w:r>
      <w:r>
        <w:rPr>
          <w:spacing w:val="-2"/>
          <w:sz w:val="28"/>
          <w:szCs w:val="28"/>
        </w:rPr>
        <w:t>ротовой жидкости</w:t>
      </w:r>
      <w:r>
        <w:rPr>
          <w:spacing w:val="-2"/>
          <w:sz w:val="28"/>
          <w:szCs w:val="28"/>
          <w:shd w:val="clear" w:color="auto" w:fill="FFFFFF"/>
        </w:rPr>
        <w:t xml:space="preserve"> (</w:t>
      </w:r>
      <w:proofErr w:type="spellStart"/>
      <w:r>
        <w:rPr>
          <w:spacing w:val="-2"/>
          <w:sz w:val="28"/>
          <w:szCs w:val="28"/>
        </w:rPr>
        <w:t>цитокиновый</w:t>
      </w:r>
      <w:proofErr w:type="spellEnd"/>
      <w:r>
        <w:rPr>
          <w:spacing w:val="-2"/>
          <w:sz w:val="28"/>
          <w:szCs w:val="28"/>
        </w:rPr>
        <w:t xml:space="preserve"> профиль, концентрация </w:t>
      </w:r>
      <w:proofErr w:type="spellStart"/>
      <w:r>
        <w:rPr>
          <w:spacing w:val="-2"/>
          <w:sz w:val="28"/>
          <w:szCs w:val="28"/>
        </w:rPr>
        <w:t>sIgA</w:t>
      </w:r>
      <w:proofErr w:type="spellEnd"/>
      <w:r>
        <w:rPr>
          <w:spacing w:val="-2"/>
          <w:sz w:val="28"/>
          <w:szCs w:val="28"/>
        </w:rPr>
        <w:t xml:space="preserve">, активность </w:t>
      </w:r>
      <w:proofErr w:type="spellStart"/>
      <w:r>
        <w:rPr>
          <w:spacing w:val="-2"/>
          <w:sz w:val="28"/>
          <w:szCs w:val="28"/>
        </w:rPr>
        <w:t>эластазы</w:t>
      </w:r>
      <w:proofErr w:type="spellEnd"/>
      <w:r>
        <w:rPr>
          <w:spacing w:val="-2"/>
          <w:sz w:val="28"/>
          <w:szCs w:val="28"/>
        </w:rPr>
        <w:t xml:space="preserve">), позволяющих </w:t>
      </w:r>
      <w:r>
        <w:rPr>
          <w:sz w:val="28"/>
          <w:szCs w:val="28"/>
        </w:rPr>
        <w:t>в день госпитализации пациентов</w:t>
      </w:r>
      <w:r>
        <w:rPr>
          <w:spacing w:val="-2"/>
          <w:sz w:val="28"/>
          <w:szCs w:val="28"/>
        </w:rPr>
        <w:t xml:space="preserve"> дифференцировать острый периостит челюсти от острого остеомиелита челюсти, а также абсцесс полости рта от флегмоны лица.</w:t>
      </w:r>
    </w:p>
    <w:p w14:paraId="758FC20B" w14:textId="77777777" w:rsidR="00490627" w:rsidRDefault="00C56E51">
      <w:pPr>
        <w:tabs>
          <w:tab w:val="left" w:pos="6804"/>
          <w:tab w:val="left" w:pos="8924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lastRenderedPageBreak/>
        <w:t>4.</w:t>
      </w:r>
      <w:r w:rsidR="00633C09">
        <w:rPr>
          <w:spacing w:val="-2"/>
          <w:sz w:val="28"/>
          <w:szCs w:val="28"/>
        </w:rPr>
        <w:t> </w:t>
      </w:r>
      <w:r>
        <w:rPr>
          <w:spacing w:val="-2"/>
          <w:sz w:val="28"/>
          <w:szCs w:val="28"/>
        </w:rPr>
        <w:t xml:space="preserve">Разработку метода </w:t>
      </w:r>
      <w:r>
        <w:rPr>
          <w:sz w:val="28"/>
          <w:szCs w:val="28"/>
        </w:rPr>
        <w:t>выделения нейтрофилов из венозной крови и у</w:t>
      </w:r>
      <w:r>
        <w:rPr>
          <w:sz w:val="28"/>
          <w:szCs w:val="28"/>
          <w:shd w:val="clear" w:color="auto" w:fill="FFFFFF"/>
        </w:rPr>
        <w:t>становление спо</w:t>
      </w:r>
      <w:r>
        <w:rPr>
          <w:sz w:val="28"/>
          <w:szCs w:val="28"/>
        </w:rPr>
        <w:t xml:space="preserve">собности </w:t>
      </w:r>
      <w:proofErr w:type="spellStart"/>
      <w:r>
        <w:rPr>
          <w:sz w:val="28"/>
          <w:szCs w:val="28"/>
        </w:rPr>
        <w:t>аутологичных</w:t>
      </w:r>
      <w:proofErr w:type="spellEnd"/>
      <w:r>
        <w:rPr>
          <w:sz w:val="28"/>
          <w:szCs w:val="28"/>
        </w:rPr>
        <w:t xml:space="preserve"> нейтрофилов крови пациентов с ОИВЗ ЧЛО разрушать </w:t>
      </w:r>
      <w:proofErr w:type="spellStart"/>
      <w:r>
        <w:rPr>
          <w:sz w:val="28"/>
          <w:szCs w:val="28"/>
        </w:rPr>
        <w:t>экзополимерный</w:t>
      </w:r>
      <w:proofErr w:type="spellEnd"/>
      <w:r>
        <w:rPr>
          <w:sz w:val="28"/>
          <w:szCs w:val="28"/>
        </w:rPr>
        <w:t xml:space="preserve"> матрикс БП, </w:t>
      </w:r>
      <w:r>
        <w:rPr>
          <w:sz w:val="28"/>
          <w:szCs w:val="28"/>
          <w:shd w:val="clear" w:color="auto" w:fill="FFFFFF"/>
        </w:rPr>
        <w:t>что позволило снизить уровень антибиотикорезистентности возбудителей в среднем в 2 раза по сравнению с исходным (в составе БП).</w:t>
      </w:r>
    </w:p>
    <w:p w14:paraId="27140C6B" w14:textId="77777777" w:rsidR="00490627" w:rsidRDefault="00C56E51">
      <w:pPr>
        <w:tabs>
          <w:tab w:val="left" w:pos="6804"/>
          <w:tab w:val="left" w:pos="8924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 Разработку алгоритма проведения антибактериальной терапии пациентам с ОИВЗ ЧЛО с учетом </w:t>
      </w:r>
      <w:proofErr w:type="spellStart"/>
      <w:r>
        <w:rPr>
          <w:sz w:val="28"/>
          <w:szCs w:val="28"/>
        </w:rPr>
        <w:t>антибиопленочной</w:t>
      </w:r>
      <w:proofErr w:type="spellEnd"/>
      <w:r>
        <w:rPr>
          <w:sz w:val="28"/>
          <w:szCs w:val="28"/>
        </w:rPr>
        <w:t xml:space="preserve"> активности нейтрофилов крови, позволяющего снизить пребывание пациентов в стационаре на одни сутки, не снижая качества</w:t>
      </w:r>
      <w:r w:rsidR="00633C09">
        <w:rPr>
          <w:sz w:val="28"/>
          <w:szCs w:val="28"/>
        </w:rPr>
        <w:t xml:space="preserve"> лечения</w:t>
      </w:r>
      <w:r>
        <w:rPr>
          <w:sz w:val="28"/>
          <w:szCs w:val="28"/>
        </w:rPr>
        <w:t xml:space="preserve"> и </w:t>
      </w:r>
      <w:r w:rsidR="00633C09">
        <w:rPr>
          <w:sz w:val="28"/>
          <w:szCs w:val="28"/>
        </w:rPr>
        <w:t>частоты благоприятных исходов.</w:t>
      </w:r>
    </w:p>
    <w:p w14:paraId="472D386B" w14:textId="77777777" w:rsidR="00490627" w:rsidRDefault="00490627">
      <w:pPr>
        <w:tabs>
          <w:tab w:val="left" w:pos="6804"/>
          <w:tab w:val="left" w:pos="8924"/>
        </w:tabs>
        <w:spacing w:line="276" w:lineRule="auto"/>
        <w:ind w:firstLine="709"/>
        <w:jc w:val="both"/>
        <w:rPr>
          <w:sz w:val="28"/>
          <w:szCs w:val="28"/>
        </w:rPr>
      </w:pPr>
    </w:p>
    <w:p w14:paraId="2CDA28A7" w14:textId="77777777" w:rsidR="00490627" w:rsidRDefault="00C56E51">
      <w:pPr>
        <w:tabs>
          <w:tab w:val="left" w:pos="6804"/>
          <w:tab w:val="left" w:pos="8924"/>
        </w:tabs>
        <w:spacing w:line="276" w:lineRule="auto"/>
        <w:ind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  <w:u w:color="BE6426"/>
          <w:shd w:val="clear" w:color="auto" w:fill="FFFFFF"/>
        </w:rPr>
        <w:t xml:space="preserve">Выражаю согласие на размещение отзыва официального оппонента на диссертацию Мовсесян </w:t>
      </w:r>
      <w:proofErr w:type="spellStart"/>
      <w:r>
        <w:rPr>
          <w:i/>
          <w:iCs/>
          <w:sz w:val="28"/>
          <w:szCs w:val="28"/>
          <w:u w:color="BE6426"/>
          <w:shd w:val="clear" w:color="auto" w:fill="FFFFFF"/>
        </w:rPr>
        <w:t>Наринэ</w:t>
      </w:r>
      <w:proofErr w:type="spellEnd"/>
      <w:r>
        <w:rPr>
          <w:i/>
          <w:iCs/>
          <w:sz w:val="28"/>
          <w:szCs w:val="28"/>
          <w:u w:color="BE6426"/>
          <w:shd w:val="clear" w:color="auto" w:fill="FFFFFF"/>
        </w:rPr>
        <w:t xml:space="preserve"> Александровны </w:t>
      </w:r>
      <w:r>
        <w:rPr>
          <w:i/>
          <w:iCs/>
          <w:sz w:val="28"/>
          <w:szCs w:val="28"/>
        </w:rPr>
        <w:t>«</w:t>
      </w:r>
      <w:proofErr w:type="spellStart"/>
      <w:r>
        <w:rPr>
          <w:i/>
          <w:iCs/>
          <w:sz w:val="28"/>
          <w:szCs w:val="28"/>
        </w:rPr>
        <w:t>Одонтогенные</w:t>
      </w:r>
      <w:proofErr w:type="spellEnd"/>
      <w:r>
        <w:rPr>
          <w:i/>
          <w:iCs/>
          <w:sz w:val="28"/>
          <w:szCs w:val="28"/>
        </w:rPr>
        <w:t xml:space="preserve"> инфекционно-воспалительные заболевания челюстно-лицевой области: диагностика и лечение с учётом </w:t>
      </w:r>
      <w:proofErr w:type="spellStart"/>
      <w:r>
        <w:rPr>
          <w:i/>
          <w:iCs/>
          <w:sz w:val="28"/>
          <w:szCs w:val="28"/>
        </w:rPr>
        <w:t>антибиоплёночной</w:t>
      </w:r>
      <w:proofErr w:type="spellEnd"/>
      <w:r>
        <w:rPr>
          <w:i/>
          <w:iCs/>
          <w:sz w:val="28"/>
          <w:szCs w:val="28"/>
        </w:rPr>
        <w:t xml:space="preserve"> активности нейтрофилов»</w:t>
      </w:r>
      <w:r>
        <w:rPr>
          <w:i/>
          <w:iCs/>
          <w:sz w:val="28"/>
          <w:szCs w:val="28"/>
          <w:u w:color="BE6426"/>
          <w:shd w:val="clear" w:color="auto" w:fill="FFFFFF"/>
        </w:rPr>
        <w:t xml:space="preserve"> на сайте учреждения образования «Витебский государственный ордена Дружбы народов медицинский университет».</w:t>
      </w:r>
    </w:p>
    <w:p w14:paraId="485668F5" w14:textId="77777777" w:rsidR="00490627" w:rsidRDefault="00490627">
      <w:pPr>
        <w:tabs>
          <w:tab w:val="left" w:pos="567"/>
          <w:tab w:val="left" w:pos="6804"/>
          <w:tab w:val="left" w:pos="8924"/>
        </w:tabs>
        <w:spacing w:line="276" w:lineRule="auto"/>
        <w:ind w:firstLine="709"/>
        <w:jc w:val="both"/>
        <w:rPr>
          <w:rStyle w:val="A6"/>
          <w:sz w:val="28"/>
          <w:szCs w:val="28"/>
        </w:rPr>
      </w:pPr>
    </w:p>
    <w:p w14:paraId="36055420" w14:textId="77777777" w:rsidR="00490627" w:rsidRDefault="00C56E51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Профессо</w:t>
      </w:r>
      <w:r w:rsidR="00633C09">
        <w:rPr>
          <w:sz w:val="28"/>
          <w:szCs w:val="28"/>
        </w:rPr>
        <w:t>р кафедры инфекционных болезней</w:t>
      </w:r>
    </w:p>
    <w:p w14:paraId="0579104B" w14:textId="77777777" w:rsidR="00490627" w:rsidRDefault="00C56E51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учре</w:t>
      </w:r>
      <w:r w:rsidR="00633C09">
        <w:rPr>
          <w:sz w:val="28"/>
          <w:szCs w:val="28"/>
        </w:rPr>
        <w:t>ждения образования «Гродненский</w:t>
      </w:r>
    </w:p>
    <w:p w14:paraId="1072B75C" w14:textId="77777777" w:rsidR="00490627" w:rsidRDefault="00C56E51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государств</w:t>
      </w:r>
      <w:r w:rsidR="00633C09">
        <w:rPr>
          <w:sz w:val="28"/>
          <w:szCs w:val="28"/>
        </w:rPr>
        <w:t>енный медицинский университет»,</w:t>
      </w:r>
    </w:p>
    <w:p w14:paraId="1BF0FB0C" w14:textId="77777777" w:rsidR="00490627" w:rsidRDefault="00C56E51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доктор медицинских наук, профессор</w:t>
      </w:r>
      <w:r w:rsidR="00633C09">
        <w:rPr>
          <w:sz w:val="28"/>
          <w:szCs w:val="28"/>
        </w:rPr>
        <w:tab/>
      </w:r>
      <w:r w:rsidR="00633C09">
        <w:rPr>
          <w:sz w:val="28"/>
          <w:szCs w:val="28"/>
        </w:rPr>
        <w:tab/>
      </w:r>
      <w:r w:rsidR="00633C09">
        <w:rPr>
          <w:sz w:val="28"/>
          <w:szCs w:val="28"/>
        </w:rPr>
        <w:tab/>
        <w:t xml:space="preserve">         </w:t>
      </w:r>
      <w:proofErr w:type="spellStart"/>
      <w:r>
        <w:rPr>
          <w:sz w:val="28"/>
          <w:szCs w:val="28"/>
        </w:rPr>
        <w:t>Цыркунов</w:t>
      </w:r>
      <w:proofErr w:type="spellEnd"/>
      <w:r>
        <w:rPr>
          <w:sz w:val="28"/>
          <w:szCs w:val="28"/>
        </w:rPr>
        <w:t xml:space="preserve"> В.М.</w:t>
      </w:r>
    </w:p>
    <w:p w14:paraId="06DBBECC" w14:textId="77777777" w:rsidR="00490627" w:rsidRDefault="00490627">
      <w:pPr>
        <w:tabs>
          <w:tab w:val="left" w:pos="567"/>
          <w:tab w:val="left" w:pos="6804"/>
          <w:tab w:val="left" w:pos="8924"/>
        </w:tabs>
        <w:spacing w:line="276" w:lineRule="auto"/>
        <w:ind w:firstLine="709"/>
        <w:jc w:val="both"/>
        <w:rPr>
          <w:rStyle w:val="A6"/>
          <w:sz w:val="28"/>
          <w:szCs w:val="28"/>
        </w:rPr>
      </w:pPr>
    </w:p>
    <w:p w14:paraId="37335DDE" w14:textId="77777777" w:rsidR="00490627" w:rsidRDefault="00490627">
      <w:pPr>
        <w:tabs>
          <w:tab w:val="left" w:pos="567"/>
          <w:tab w:val="left" w:pos="6804"/>
          <w:tab w:val="left" w:pos="8924"/>
        </w:tabs>
        <w:spacing w:line="276" w:lineRule="auto"/>
        <w:ind w:firstLine="709"/>
        <w:rPr>
          <w:rStyle w:val="A6"/>
          <w:sz w:val="28"/>
          <w:szCs w:val="28"/>
        </w:rPr>
      </w:pPr>
    </w:p>
    <w:p w14:paraId="48A4EB9C" w14:textId="643C6FD0" w:rsidR="00490627" w:rsidRDefault="00C56E51">
      <w:pPr>
        <w:tabs>
          <w:tab w:val="left" w:pos="567"/>
          <w:tab w:val="left" w:pos="6804"/>
          <w:tab w:val="left" w:pos="8924"/>
        </w:tabs>
        <w:spacing w:line="276" w:lineRule="auto"/>
        <w:ind w:firstLine="709"/>
      </w:pPr>
      <w:r>
        <w:rPr>
          <w:sz w:val="28"/>
          <w:szCs w:val="28"/>
        </w:rPr>
        <w:t>0</w:t>
      </w:r>
      <w:r w:rsidR="00384A06">
        <w:rPr>
          <w:sz w:val="28"/>
          <w:szCs w:val="28"/>
        </w:rPr>
        <w:t>8</w:t>
      </w:r>
      <w:r>
        <w:rPr>
          <w:sz w:val="28"/>
          <w:szCs w:val="28"/>
        </w:rPr>
        <w:t>.09.2026 г.</w:t>
      </w:r>
    </w:p>
    <w:sectPr w:rsidR="00490627">
      <w:headerReference w:type="default" r:id="rId7"/>
      <w:footerReference w:type="default" r:id="rId8"/>
      <w:pgSz w:w="11900" w:h="16840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94A50F" w14:textId="77777777" w:rsidR="00982448" w:rsidRDefault="00982448">
      <w:r>
        <w:separator/>
      </w:r>
    </w:p>
  </w:endnote>
  <w:endnote w:type="continuationSeparator" w:id="0">
    <w:p w14:paraId="5AF84636" w14:textId="77777777" w:rsidR="00982448" w:rsidRDefault="00982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Aptos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FBB538" w14:textId="77777777" w:rsidR="00490627" w:rsidRDefault="00C56E51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 w:rsidR="00633C09">
      <w:rPr>
        <w:noProof/>
      </w:rPr>
      <w:t>10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A3A882" w14:textId="77777777" w:rsidR="00982448" w:rsidRDefault="00982448">
      <w:r>
        <w:separator/>
      </w:r>
    </w:p>
  </w:footnote>
  <w:footnote w:type="continuationSeparator" w:id="0">
    <w:p w14:paraId="1F69AF96" w14:textId="77777777" w:rsidR="00982448" w:rsidRDefault="009824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777D00" w14:textId="77777777" w:rsidR="00490627" w:rsidRDefault="00490627">
    <w:pPr>
      <w:pStyle w:val="a4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AB6537"/>
    <w:multiLevelType w:val="hybridMultilevel"/>
    <w:tmpl w:val="1E46B682"/>
    <w:numStyleLink w:val="1"/>
  </w:abstractNum>
  <w:abstractNum w:abstractNumId="1" w15:restartNumberingAfterBreak="0">
    <w:nsid w:val="3AB31256"/>
    <w:multiLevelType w:val="hybridMultilevel"/>
    <w:tmpl w:val="1E46B682"/>
    <w:styleLink w:val="1"/>
    <w:lvl w:ilvl="0" w:tplc="43B83EDC">
      <w:start w:val="1"/>
      <w:numFmt w:val="decimal"/>
      <w:lvlText w:val="%1."/>
      <w:lvlJc w:val="left"/>
      <w:pPr>
        <w:tabs>
          <w:tab w:val="num" w:pos="1418"/>
        </w:tabs>
        <w:ind w:left="709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A34C0FE">
      <w:start w:val="1"/>
      <w:numFmt w:val="lowerLetter"/>
      <w:lvlText w:val="%2."/>
      <w:lvlJc w:val="left"/>
      <w:pPr>
        <w:tabs>
          <w:tab w:val="num" w:pos="1407"/>
        </w:tabs>
        <w:ind w:left="698" w:firstLine="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196EF7C">
      <w:start w:val="1"/>
      <w:numFmt w:val="lowerRoman"/>
      <w:lvlText w:val="%3."/>
      <w:lvlJc w:val="left"/>
      <w:pPr>
        <w:tabs>
          <w:tab w:val="num" w:pos="2127"/>
        </w:tabs>
        <w:ind w:left="1418" w:firstLine="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A12A5CA">
      <w:start w:val="1"/>
      <w:numFmt w:val="decimal"/>
      <w:lvlText w:val="%4."/>
      <w:lvlJc w:val="left"/>
      <w:pPr>
        <w:tabs>
          <w:tab w:val="num" w:pos="2845"/>
        </w:tabs>
        <w:ind w:left="2136" w:firstLine="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7761DA8">
      <w:start w:val="1"/>
      <w:numFmt w:val="lowerLetter"/>
      <w:lvlText w:val="%5."/>
      <w:lvlJc w:val="left"/>
      <w:pPr>
        <w:tabs>
          <w:tab w:val="num" w:pos="3565"/>
        </w:tabs>
        <w:ind w:left="2856" w:firstLine="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A00F768">
      <w:start w:val="1"/>
      <w:numFmt w:val="lowerRoman"/>
      <w:lvlText w:val="%6."/>
      <w:lvlJc w:val="left"/>
      <w:pPr>
        <w:tabs>
          <w:tab w:val="num" w:pos="4287"/>
        </w:tabs>
        <w:ind w:left="3578" w:firstLine="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DEC8FB2">
      <w:start w:val="1"/>
      <w:numFmt w:val="decimal"/>
      <w:lvlText w:val="%7."/>
      <w:lvlJc w:val="left"/>
      <w:pPr>
        <w:tabs>
          <w:tab w:val="num" w:pos="5005"/>
        </w:tabs>
        <w:ind w:left="4296" w:firstLine="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7F64E98">
      <w:start w:val="1"/>
      <w:numFmt w:val="lowerLetter"/>
      <w:lvlText w:val="%8."/>
      <w:lvlJc w:val="left"/>
      <w:pPr>
        <w:tabs>
          <w:tab w:val="num" w:pos="5725"/>
        </w:tabs>
        <w:ind w:left="5016" w:firstLine="7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3FE8480">
      <w:start w:val="1"/>
      <w:numFmt w:val="lowerRoman"/>
      <w:lvlText w:val="%9."/>
      <w:lvlJc w:val="left"/>
      <w:pPr>
        <w:tabs>
          <w:tab w:val="num" w:pos="6447"/>
        </w:tabs>
        <w:ind w:left="5738" w:firstLine="1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627"/>
    <w:rsid w:val="00317F85"/>
    <w:rsid w:val="00384A06"/>
    <w:rsid w:val="004052A1"/>
    <w:rsid w:val="00490627"/>
    <w:rsid w:val="00633C09"/>
    <w:rsid w:val="009238FD"/>
    <w:rsid w:val="00982448"/>
    <w:rsid w:val="00B3732A"/>
    <w:rsid w:val="00C56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82C30"/>
  <w15:docId w15:val="{A006E60D-69E3-42F8-93C5-649B6617B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footer"/>
    <w:pPr>
      <w:tabs>
        <w:tab w:val="center" w:pos="4677"/>
        <w:tab w:val="right" w:pos="9355"/>
      </w:tabs>
      <w:spacing w:after="200" w:line="276" w:lineRule="auto"/>
    </w:pPr>
    <w:rPr>
      <w:rFonts w:ascii="Aptos" w:eastAsia="Aptos" w:hAnsi="Aptos" w:cs="Aptos"/>
      <w:color w:val="000000"/>
      <w:sz w:val="22"/>
      <w:szCs w:val="22"/>
      <w:u w:color="000000"/>
    </w:rPr>
  </w:style>
  <w:style w:type="character" w:customStyle="1" w:styleId="A6">
    <w:name w:val="Нет A"/>
  </w:style>
  <w:style w:type="paragraph" w:styleId="a7">
    <w:name w:val="Subtitle"/>
    <w:next w:val="a"/>
    <w:pPr>
      <w:spacing w:before="100" w:after="60"/>
      <w:jc w:val="center"/>
      <w:outlineLvl w:val="0"/>
    </w:pPr>
    <w:rPr>
      <w:rFonts w:ascii="Cambria" w:hAnsi="Cambria" w:cs="Arial Unicode MS"/>
      <w:color w:val="000000"/>
      <w:sz w:val="24"/>
      <w:szCs w:val="24"/>
      <w:u w:color="000000"/>
    </w:rPr>
  </w:style>
  <w:style w:type="paragraph" w:styleId="a8">
    <w:name w:val="Body Text"/>
    <w:rPr>
      <w:rFonts w:ascii="Helvetica Neue" w:hAnsi="Helvetica Neue" w:cs="Arial Unicode MS"/>
      <w:color w:val="000000"/>
      <w:sz w:val="22"/>
      <w:szCs w:val="22"/>
      <w:u w:color="000000"/>
    </w:rPr>
  </w:style>
  <w:style w:type="paragraph" w:styleId="a9">
    <w:name w:val="List Paragraph"/>
    <w:pPr>
      <w:spacing w:after="160" w:line="259" w:lineRule="auto"/>
      <w:ind w:left="720"/>
    </w:pPr>
    <w:rPr>
      <w:rFonts w:ascii="Aptos" w:eastAsia="Aptos" w:hAnsi="Aptos" w:cs="Aptos"/>
      <w:color w:val="000000"/>
      <w:kern w:val="2"/>
      <w:sz w:val="22"/>
      <w:szCs w:val="22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customStyle="1" w:styleId="newncpi">
    <w:name w:val="newncpi"/>
    <w:pPr>
      <w:ind w:firstLine="567"/>
      <w:jc w:val="both"/>
    </w:pPr>
    <w:rPr>
      <w:rFonts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3383</Words>
  <Characters>19288</Characters>
  <Application>Microsoft Office Word</Application>
  <DocSecurity>0</DocSecurity>
  <Lines>160</Lines>
  <Paragraphs>45</Paragraphs>
  <ScaleCrop>false</ScaleCrop>
  <Company>Домашний компьютер</Company>
  <LinksUpToDate>false</LinksUpToDate>
  <CharactersWithSpaces>22626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2026-09-08T04:43:00Z</dcterms:created>
  <dcterms:modified xsi:type="dcterms:W3CDTF">2026-09-08T04:52:00Z</dcterms:modified>
</cp:coreProperties>
</file>