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27" w:rsidRDefault="000A3227" w:rsidP="000A3227">
      <w:pPr>
        <w:shd w:val="clear" w:color="auto" w:fill="FFFFFF"/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BY"/>
        </w:rPr>
        <w:t>Курс ПК</w:t>
      </w:r>
      <w:r>
        <w:rPr>
          <w:b/>
          <w:bCs/>
          <w:lang w:eastAsia="ru-BY"/>
        </w:rPr>
        <w:t xml:space="preserve"> </w:t>
      </w:r>
      <w:bookmarkStart w:id="0" w:name="_Hlk121232198"/>
      <w:r>
        <w:rPr>
          <w:b/>
          <w:bCs/>
          <w:lang w:eastAsia="ru-BY"/>
        </w:rPr>
        <w:t>«</w:t>
      </w:r>
      <w:r>
        <w:rPr>
          <w:b/>
          <w:sz w:val="28"/>
          <w:szCs w:val="28"/>
        </w:rPr>
        <w:t>Порядок работы аптечных организаций»</w:t>
      </w:r>
    </w:p>
    <w:p w:rsidR="000A3227" w:rsidRDefault="000A3227" w:rsidP="000A3227">
      <w:pPr>
        <w:shd w:val="clear" w:color="auto" w:fill="FFFFFF"/>
        <w:tabs>
          <w:tab w:val="left" w:pos="180"/>
        </w:tabs>
        <w:jc w:val="center"/>
        <w:rPr>
          <w:b/>
          <w:sz w:val="28"/>
          <w:szCs w:val="28"/>
        </w:rPr>
      </w:pPr>
      <w:bookmarkStart w:id="1" w:name="_GoBack"/>
      <w:bookmarkEnd w:id="1"/>
    </w:p>
    <w:bookmarkEnd w:id="0"/>
    <w:p w:rsidR="000A3227" w:rsidRDefault="000A3227" w:rsidP="000A3227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в сфере обращения лекарстве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средств.</w:t>
      </w:r>
    </w:p>
    <w:p w:rsidR="000A3227" w:rsidRDefault="000A3227" w:rsidP="000A3227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Кадровое обеспечение аптечных организаций.</w:t>
      </w:r>
    </w:p>
    <w:p w:rsidR="000A3227" w:rsidRDefault="000A3227" w:rsidP="000A3227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Фармацевтическая деятельность в рамках Евразийского экономического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юза.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Система обеспечения качества лекарственных средств в аптеке.</w:t>
      </w:r>
    </w:p>
    <w:p w:rsidR="000A3227" w:rsidRDefault="000A3227" w:rsidP="000A3227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Организация работы по соблюдению санитарно-эпидемиологических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для аптек.</w:t>
      </w:r>
    </w:p>
    <w:p w:rsidR="000A3227" w:rsidRDefault="000A3227" w:rsidP="000A3227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Кадровая политика в аптечных организациях.</w:t>
      </w:r>
    </w:p>
    <w:p w:rsidR="000A3227" w:rsidRDefault="000A3227" w:rsidP="000A3227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олжностные инструкции аптечных работников: требования, правила оформления.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Лицензирование деятельности аптечных организаций.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Принципы и функции менеджмента в аптечных организациях.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Внедрение системы менеджмента качества в деятельность аптечных орган</w:t>
      </w:r>
      <w:r w:rsidRPr="000A3227">
        <w:rPr>
          <w:sz w:val="28"/>
          <w:szCs w:val="28"/>
        </w:rPr>
        <w:t>и</w:t>
      </w:r>
      <w:r w:rsidRPr="000A3227">
        <w:rPr>
          <w:sz w:val="28"/>
          <w:szCs w:val="28"/>
        </w:rPr>
        <w:t>заций.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Маркетинговые исследования ассортимента лекарственных средств.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Ассортиментная политика аптеки: правовые нормы и финансовые интер</w:t>
      </w:r>
      <w:r w:rsidRPr="000A3227">
        <w:rPr>
          <w:sz w:val="28"/>
          <w:szCs w:val="28"/>
        </w:rPr>
        <w:t>е</w:t>
      </w:r>
      <w:r w:rsidRPr="000A3227">
        <w:rPr>
          <w:sz w:val="28"/>
          <w:szCs w:val="28"/>
        </w:rPr>
        <w:t>сы.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Применение принципов мерчандайзинга в работе аптеки.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Характеристика аптечного ассортимента с позиции мерчандайзинга.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Порядок обращения наркотических средств, психотропных веществ и их прекурсоров.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Организация хранения лекарственных средств и медицинских изделий в а</w:t>
      </w:r>
      <w:r w:rsidRPr="000A3227">
        <w:rPr>
          <w:sz w:val="28"/>
          <w:szCs w:val="28"/>
        </w:rPr>
        <w:t>п</w:t>
      </w:r>
      <w:r w:rsidRPr="000A3227">
        <w:rPr>
          <w:sz w:val="28"/>
          <w:szCs w:val="28"/>
        </w:rPr>
        <w:t>течных организациях.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Система контроля качества лекарственных средств в Республике Бел</w:t>
      </w:r>
      <w:r w:rsidRPr="000A3227">
        <w:rPr>
          <w:sz w:val="28"/>
          <w:szCs w:val="28"/>
        </w:rPr>
        <w:t>а</w:t>
      </w:r>
      <w:r w:rsidRPr="000A3227">
        <w:rPr>
          <w:sz w:val="28"/>
          <w:szCs w:val="28"/>
        </w:rPr>
        <w:t>русь.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Охрана труда работников аптечных организаций.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Использование информационных технологий в деятельности аптечных о</w:t>
      </w:r>
      <w:r w:rsidRPr="000A3227">
        <w:rPr>
          <w:sz w:val="28"/>
          <w:szCs w:val="28"/>
        </w:rPr>
        <w:t>р</w:t>
      </w:r>
      <w:r w:rsidRPr="000A3227">
        <w:rPr>
          <w:sz w:val="28"/>
          <w:szCs w:val="28"/>
        </w:rPr>
        <w:t>ганизаций.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Этико-</w:t>
      </w:r>
      <w:proofErr w:type="spellStart"/>
      <w:r w:rsidRPr="000A3227">
        <w:rPr>
          <w:sz w:val="28"/>
          <w:szCs w:val="28"/>
        </w:rPr>
        <w:t>деонтологические</w:t>
      </w:r>
      <w:proofErr w:type="spellEnd"/>
      <w:r w:rsidRPr="000A3227">
        <w:rPr>
          <w:sz w:val="28"/>
          <w:szCs w:val="28"/>
        </w:rPr>
        <w:t xml:space="preserve"> аспекты работы провизора.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Современные системы автоматизации в работе аптек.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Применение принципов маркетинга в управлении аптечной орган</w:t>
      </w:r>
      <w:r w:rsidRPr="000A3227">
        <w:rPr>
          <w:sz w:val="28"/>
          <w:szCs w:val="28"/>
        </w:rPr>
        <w:t>и</w:t>
      </w:r>
      <w:r w:rsidRPr="000A3227">
        <w:rPr>
          <w:sz w:val="28"/>
          <w:szCs w:val="28"/>
        </w:rPr>
        <w:t>зацией.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Национальная политика в области лекарственного обеспечения населения.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Порядок обращения с отходами.</w:t>
      </w:r>
    </w:p>
    <w:p w:rsidR="000A3227" w:rsidRPr="000A3227" w:rsidRDefault="000A3227" w:rsidP="000A3227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A3227">
        <w:rPr>
          <w:sz w:val="28"/>
          <w:szCs w:val="28"/>
        </w:rPr>
        <w:t>Организация работы аптеки с денежными средствами.</w:t>
      </w:r>
    </w:p>
    <w:p w:rsidR="000A3227" w:rsidRDefault="000A3227" w:rsidP="000A3227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Фармацевтическое консультирование.</w:t>
      </w:r>
    </w:p>
    <w:p w:rsidR="000A3227" w:rsidRDefault="000A3227" w:rsidP="000A3227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Порядок обращения медицинских изделий.</w:t>
      </w:r>
    </w:p>
    <w:p w:rsidR="00C72419" w:rsidRDefault="00C72419"/>
    <w:sectPr w:rsidR="00C72419" w:rsidSect="00684E1D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C4E1F"/>
    <w:multiLevelType w:val="hybridMultilevel"/>
    <w:tmpl w:val="989AD68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27"/>
    <w:rsid w:val="000A3227"/>
    <w:rsid w:val="003D6F49"/>
    <w:rsid w:val="00684E1D"/>
    <w:rsid w:val="006A327A"/>
    <w:rsid w:val="00736CCC"/>
    <w:rsid w:val="00C066C9"/>
    <w:rsid w:val="00C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D94A"/>
  <w15:chartTrackingRefBased/>
  <w15:docId w15:val="{73B5916D-2C27-4D0D-90C0-410736FB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3227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227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A3227"/>
    <w:rPr>
      <w:rFonts w:eastAsia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A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2023-09-26T10:01:00Z</dcterms:created>
  <dcterms:modified xsi:type="dcterms:W3CDTF">2023-09-26T10:04:00Z</dcterms:modified>
</cp:coreProperties>
</file>