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D9E8" w14:textId="0D5A9EF0" w:rsidR="00A978BA" w:rsidRPr="00B26557" w:rsidRDefault="00A978BA" w:rsidP="00A978BA">
      <w:pPr>
        <w:shd w:val="clear" w:color="auto" w:fill="FFFFFF"/>
        <w:tabs>
          <w:tab w:val="left" w:pos="180"/>
        </w:tabs>
        <w:jc w:val="center"/>
        <w:rPr>
          <w:b/>
          <w:color w:val="000000"/>
          <w:sz w:val="28"/>
        </w:rPr>
      </w:pPr>
      <w:r w:rsidRPr="00A978BA">
        <w:rPr>
          <w:b/>
          <w:color w:val="000000"/>
          <w:sz w:val="28"/>
        </w:rPr>
        <w:t>Курс ПК «Финансовый</w:t>
      </w:r>
      <w:r w:rsidRPr="00B26557">
        <w:rPr>
          <w:b/>
          <w:color w:val="000000"/>
          <w:sz w:val="28"/>
        </w:rPr>
        <w:t xml:space="preserve"> менеджмент в фармации</w:t>
      </w:r>
      <w:r>
        <w:rPr>
          <w:b/>
          <w:color w:val="000000"/>
          <w:sz w:val="28"/>
        </w:rPr>
        <w:t>»</w:t>
      </w:r>
    </w:p>
    <w:p w14:paraId="762D2573" w14:textId="68900D4A" w:rsidR="00C72419" w:rsidRDefault="00C72419"/>
    <w:p w14:paraId="5F25C05E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Роль финансового менеджмента в управлении аптечной организацией.</w:t>
      </w:r>
    </w:p>
    <w:p w14:paraId="4651AE30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Финансовый менеджмент в фармации.</w:t>
      </w:r>
    </w:p>
    <w:p w14:paraId="469451B0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Финансы как система денежных отношений в фармации.</w:t>
      </w:r>
    </w:p>
    <w:p w14:paraId="430E9625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Финансовая стратегия и тактика аптечной организации.</w:t>
      </w:r>
    </w:p>
    <w:p w14:paraId="21A2CEAD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Экономический анализ результатов деятельности аптечной организации.</w:t>
      </w:r>
    </w:p>
    <w:p w14:paraId="7DDF9664" w14:textId="77777777" w:rsidR="00A978BA" w:rsidRPr="00C2699C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Финансовая политика аптечной организации.</w:t>
      </w:r>
    </w:p>
    <w:p w14:paraId="0599687A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Управление финансами в аптечной организации.</w:t>
      </w:r>
    </w:p>
    <w:p w14:paraId="6949C465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Стратегический менеджмент в фармации.</w:t>
      </w:r>
    </w:p>
    <w:p w14:paraId="4E0039BF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Роль финансов в социально-экономических реформах государства и общества.</w:t>
      </w:r>
    </w:p>
    <w:p w14:paraId="79B4332B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Комплексная оценка персонала в целях эффективной работы фармацевтической организации.</w:t>
      </w:r>
    </w:p>
    <w:p w14:paraId="111BF036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Планирование как одна из функций управления аптечной организацией.</w:t>
      </w:r>
    </w:p>
    <w:p w14:paraId="77DAF732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Планирование производительности труда, штатной численности и фонда заработной платы в аптечной организации.</w:t>
      </w:r>
    </w:p>
    <w:p w14:paraId="264A201E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Трудовые ресурсы и оценка эффективности их использования в аптечных организациях.</w:t>
      </w:r>
    </w:p>
    <w:p w14:paraId="04BEE88F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Планирование прибыли и издержек обращения аптечной организации.</w:t>
      </w:r>
    </w:p>
    <w:p w14:paraId="2AEC5845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фармакоэкономики</w:t>
      </w:r>
      <w:proofErr w:type="spellEnd"/>
      <w:r>
        <w:rPr>
          <w:sz w:val="28"/>
          <w:szCs w:val="28"/>
        </w:rPr>
        <w:t xml:space="preserve">. </w:t>
      </w:r>
    </w:p>
    <w:p w14:paraId="480309E3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Бизнес-планирование как составляющая успешной деятельности аптечной организации.</w:t>
      </w:r>
    </w:p>
    <w:p w14:paraId="379F137F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Бизнес-план аптечной организации и его функции.</w:t>
      </w:r>
    </w:p>
    <w:p w14:paraId="6CBBB44B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Методика составления бизнес-плана аптечной организации.</w:t>
      </w:r>
    </w:p>
    <w:p w14:paraId="7800942F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Роль учета товарно-материальных ценностей в финансово-хозяйственной деятельности аптечной организации.</w:t>
      </w:r>
    </w:p>
    <w:p w14:paraId="4941C17D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Учет наличных денежных средств в аптечной организации.</w:t>
      </w:r>
    </w:p>
    <w:p w14:paraId="7AA8C055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Ценообразование и ценовая политика аптечных организаций.</w:t>
      </w:r>
    </w:p>
    <w:p w14:paraId="36E77A9C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Основы бухгалтерского учета в аптечных организациях.</w:t>
      </w:r>
    </w:p>
    <w:p w14:paraId="695784B7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Управление рациональным использованием лекарственных средств на основе </w:t>
      </w:r>
      <w:proofErr w:type="spellStart"/>
      <w:r>
        <w:rPr>
          <w:sz w:val="28"/>
          <w:szCs w:val="28"/>
        </w:rPr>
        <w:t>фармакоэкономического</w:t>
      </w:r>
      <w:proofErr w:type="spellEnd"/>
      <w:r>
        <w:rPr>
          <w:sz w:val="28"/>
          <w:szCs w:val="28"/>
        </w:rPr>
        <w:t xml:space="preserve"> анализа</w:t>
      </w:r>
      <w:bookmarkStart w:id="0" w:name="_GoBack"/>
      <w:bookmarkEnd w:id="0"/>
      <w:r>
        <w:rPr>
          <w:sz w:val="28"/>
          <w:szCs w:val="28"/>
        </w:rPr>
        <w:t>.</w:t>
      </w:r>
    </w:p>
    <w:p w14:paraId="5D8B5CB6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Налогообложение аптечных организаций.</w:t>
      </w:r>
    </w:p>
    <w:p w14:paraId="4670921A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Банкротство и экономическая несостоятельность юридического лица.</w:t>
      </w:r>
    </w:p>
    <w:p w14:paraId="67A1BD12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Инвентаризация: порядок проведения и оформления.</w:t>
      </w:r>
    </w:p>
    <w:p w14:paraId="42DF3C46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Кредитование аптечных организаций.</w:t>
      </w:r>
    </w:p>
    <w:p w14:paraId="09181004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Основные средства: учет и оценка эффективности использования.</w:t>
      </w:r>
    </w:p>
    <w:p w14:paraId="7B2B20F9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Расходы аптечной организации: учет, анализ и оценка эффективности.</w:t>
      </w:r>
    </w:p>
    <w:p w14:paraId="409CE126" w14:textId="77777777" w:rsidR="00A978BA" w:rsidRDefault="00A978BA" w:rsidP="00A978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Отчетность в системе финансового менеджмента.</w:t>
      </w:r>
    </w:p>
    <w:p w14:paraId="795AC13F" w14:textId="77777777" w:rsidR="00A978BA" w:rsidRPr="00A978BA" w:rsidRDefault="00A978BA"/>
    <w:sectPr w:rsidR="00A978BA" w:rsidRPr="00A978BA" w:rsidSect="00684E1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414"/>
    <w:multiLevelType w:val="hybridMultilevel"/>
    <w:tmpl w:val="F6326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76"/>
    <w:rsid w:val="00022976"/>
    <w:rsid w:val="003D6F49"/>
    <w:rsid w:val="00684E1D"/>
    <w:rsid w:val="006A327A"/>
    <w:rsid w:val="00736CCC"/>
    <w:rsid w:val="00A978BA"/>
    <w:rsid w:val="00C066C9"/>
    <w:rsid w:val="00C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4A3A"/>
  <w15:chartTrackingRefBased/>
  <w15:docId w15:val="{D83AF582-D12C-4F70-A609-AEA93735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78BA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78B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978BA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2023-09-26T11:33:00Z</dcterms:created>
  <dcterms:modified xsi:type="dcterms:W3CDTF">2023-09-26T11:34:00Z</dcterms:modified>
</cp:coreProperties>
</file>